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CE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485C4D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Pr="000A270D">
        <w:rPr>
          <w:rFonts w:ascii="Times New Roman" w:hAnsi="Times New Roman" w:cs="Times New Roman"/>
          <w:b/>
          <w:sz w:val="24"/>
          <w:szCs w:val="24"/>
        </w:rPr>
        <w:t>учебного занятия</w:t>
      </w:r>
      <w:r w:rsidRPr="000A270D">
        <w:rPr>
          <w:rFonts w:ascii="Times New Roman" w:hAnsi="Times New Roman" w:cs="Times New Roman"/>
          <w:sz w:val="24"/>
          <w:szCs w:val="24"/>
        </w:rPr>
        <w:t xml:space="preserve">  </w:t>
      </w:r>
      <w:r w:rsidR="000A270D" w:rsidRPr="000A270D">
        <w:rPr>
          <w:rFonts w:ascii="Times New Roman" w:hAnsi="Times New Roman" w:cs="Times New Roman"/>
          <w:sz w:val="24"/>
          <w:szCs w:val="24"/>
        </w:rPr>
        <w:t>1</w:t>
      </w:r>
      <w:r w:rsidR="003D35F0">
        <w:rPr>
          <w:rFonts w:ascii="Times New Roman" w:hAnsi="Times New Roman" w:cs="Times New Roman"/>
          <w:sz w:val="24"/>
          <w:szCs w:val="24"/>
        </w:rPr>
        <w:t>8</w:t>
      </w:r>
      <w:r w:rsidRPr="000A270D">
        <w:rPr>
          <w:rFonts w:ascii="Times New Roman" w:hAnsi="Times New Roman" w:cs="Times New Roman"/>
          <w:sz w:val="24"/>
          <w:szCs w:val="24"/>
        </w:rPr>
        <w:t xml:space="preserve">.11.2021 г.  </w:t>
      </w:r>
    </w:p>
    <w:p w:rsidR="009D09C4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>Задание.</w:t>
      </w:r>
      <w:r w:rsidRPr="000A270D">
        <w:rPr>
          <w:rFonts w:ascii="Times New Roman" w:hAnsi="Times New Roman" w:cs="Times New Roman"/>
          <w:sz w:val="24"/>
          <w:szCs w:val="24"/>
        </w:rPr>
        <w:t xml:space="preserve"> </w:t>
      </w:r>
      <w:r w:rsidR="000A270D" w:rsidRPr="000A270D">
        <w:rPr>
          <w:rFonts w:ascii="Times New Roman" w:hAnsi="Times New Roman" w:cs="Times New Roman"/>
          <w:sz w:val="24"/>
          <w:szCs w:val="24"/>
        </w:rPr>
        <w:t>Выполнить практическое задание</w:t>
      </w:r>
      <w:r w:rsidRPr="000A27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6ECE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>Преподаватель:</w:t>
      </w:r>
      <w:r w:rsidRPr="000A270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A270D">
        <w:rPr>
          <w:rFonts w:ascii="Times New Roman" w:hAnsi="Times New Roman" w:cs="Times New Roman"/>
          <w:sz w:val="24"/>
          <w:szCs w:val="24"/>
        </w:rPr>
        <w:t>Гостева</w:t>
      </w:r>
      <w:proofErr w:type="spellEnd"/>
      <w:r w:rsidRPr="000A270D">
        <w:rPr>
          <w:rFonts w:ascii="Times New Roman" w:hAnsi="Times New Roman" w:cs="Times New Roman"/>
          <w:sz w:val="24"/>
          <w:szCs w:val="24"/>
        </w:rPr>
        <w:t xml:space="preserve"> И.Ю.</w:t>
      </w:r>
    </w:p>
    <w:p w:rsidR="00CF42BB" w:rsidRDefault="00CF42BB"/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Toc529660007"/>
      <w:r w:rsidRPr="003D35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 занятие  №2</w:t>
      </w:r>
      <w:bookmarkEnd w:id="0"/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Toc529660008"/>
      <w:r w:rsidRPr="003D35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Тема: </w:t>
      </w: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стоимости основных фондов и амортизационных отчислений.</w:t>
      </w:r>
      <w:bookmarkEnd w:id="1"/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Цель:</w:t>
      </w:r>
      <w:r w:rsidRPr="003D35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навыков расчета по принятой методологии основных технико-экономических показателей деятельности организации.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F0" w:rsidRPr="003D35F0" w:rsidRDefault="003D35F0" w:rsidP="003D35F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Условия выполнения задания</w:t>
      </w:r>
    </w:p>
    <w:p w:rsidR="003D35F0" w:rsidRPr="003D35F0" w:rsidRDefault="003D35F0" w:rsidP="003D35F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Место (время) выполнения задания</w:t>
      </w:r>
      <w:r w:rsidRPr="003D35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3D35F0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задание выполняется в  аудитории во время занятия</w:t>
      </w:r>
    </w:p>
    <w:p w:rsidR="003D35F0" w:rsidRPr="003D35F0" w:rsidRDefault="003D35F0" w:rsidP="003D35F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Максимальное время выполнения задания: </w:t>
      </w:r>
      <w:r w:rsidRPr="003D35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часа</w:t>
      </w:r>
    </w:p>
    <w:p w:rsidR="003D35F0" w:rsidRPr="003D35F0" w:rsidRDefault="003D35F0" w:rsidP="003D35F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Допускается использование </w:t>
      </w:r>
      <w:r w:rsidRPr="003D35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конспекта лекций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Краткие теоретические сведения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полезного использования объектов основных средств (СПИ) является базой для определения годовой нормы амортизационных отчислений (</w:t>
      </w:r>
      <w:r w:rsidRPr="003D35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</w:t>
      </w: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</w:p>
    <w:p w:rsidR="003D35F0" w:rsidRPr="003D35F0" w:rsidRDefault="00146489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7" type="#_x0000_t75" style="position:absolute;left:0;text-align:left;margin-left:118.95pt;margin-top:.9pt;width:95pt;height:31pt;z-index:251659264">
            <v:imagedata r:id="rId6" o:title=""/>
          </v:shape>
          <o:OLEObject Type="Embed" ProgID="Equation.3" ShapeID="_x0000_s1027" DrawAspect="Content" ObjectID="_1698745249" r:id="rId7"/>
        </w:pic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Годовая сумма амортизационных отчислений определяется по формуле: </w:t>
      </w:r>
    </w:p>
    <w:p w:rsidR="003D35F0" w:rsidRPr="003D35F0" w:rsidRDefault="00146489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8" type="#_x0000_t75" style="position:absolute;left:0;text-align:left;margin-left:128.7pt;margin-top:.45pt;width:71pt;height:31pt;z-index:251660288">
            <v:imagedata r:id="rId8" o:title=""/>
          </v:shape>
          <o:OLEObject Type="Embed" ProgID="Equation.3" ShapeID="_x0000_s1028" DrawAspect="Content" ObjectID="_1698745250" r:id="rId9"/>
        </w:pic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 – Показатели состояния основных средств</w:t>
      </w:r>
    </w:p>
    <w:tbl>
      <w:tblPr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3"/>
        <w:gridCol w:w="7545"/>
      </w:tblGrid>
      <w:tr w:rsidR="003D35F0" w:rsidRPr="003D35F0" w:rsidTr="003C6038">
        <w:trPr>
          <w:trHeight w:val="320"/>
        </w:trPr>
        <w:tc>
          <w:tcPr>
            <w:tcW w:w="2193" w:type="dxa"/>
            <w:hideMark/>
          </w:tcPr>
          <w:p w:rsidR="003D35F0" w:rsidRPr="003D35F0" w:rsidRDefault="003D35F0" w:rsidP="003D3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7545" w:type="dxa"/>
            <w:hideMark/>
          </w:tcPr>
          <w:p w:rsidR="003D35F0" w:rsidRPr="003D35F0" w:rsidRDefault="003D35F0" w:rsidP="003D3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расчета и пояснения</w:t>
            </w:r>
          </w:p>
        </w:tc>
      </w:tr>
      <w:tr w:rsidR="003D35F0" w:rsidRPr="003D35F0" w:rsidTr="003C6038">
        <w:trPr>
          <w:trHeight w:val="755"/>
        </w:trPr>
        <w:tc>
          <w:tcPr>
            <w:tcW w:w="2193" w:type="dxa"/>
            <w:vMerge w:val="restart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1. Доля активной части ОС в общей стоимости </w:t>
            </w:r>
          </w:p>
        </w:tc>
        <w:tc>
          <w:tcPr>
            <w:tcW w:w="7545" w:type="dxa"/>
            <w:hideMark/>
          </w:tcPr>
          <w:p w:rsidR="003D35F0" w:rsidRPr="003D35F0" w:rsidRDefault="00146489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9" type="#_x0000_t75" style="position:absolute;margin-left:71.65pt;margin-top:0;width:208.35pt;height:35.8pt;z-index:251661312;mso-position-horizontal-relative:text;mso-position-vertical-relative:text">
                  <v:imagedata r:id="rId10" o:title=""/>
                </v:shape>
                <o:OLEObject Type="Embed" ProgID="Equation.3" ShapeID="_x0000_s1029" DrawAspect="Content" ObjectID="_1698745251" r:id="rId11"/>
              </w:pict>
            </w:r>
          </w:p>
        </w:tc>
      </w:tr>
      <w:tr w:rsidR="003D35F0" w:rsidRPr="003D35F0" w:rsidTr="003C6038">
        <w:trPr>
          <w:trHeight w:val="320"/>
        </w:trPr>
        <w:tc>
          <w:tcPr>
            <w:tcW w:w="0" w:type="auto"/>
            <w:vMerge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Характеризует общий технический уровень торгового предприятия </w:t>
            </w:r>
          </w:p>
        </w:tc>
      </w:tr>
      <w:tr w:rsidR="003D35F0" w:rsidRPr="003D35F0" w:rsidTr="003C6038">
        <w:trPr>
          <w:trHeight w:val="865"/>
        </w:trPr>
        <w:tc>
          <w:tcPr>
            <w:tcW w:w="2193" w:type="dxa"/>
            <w:vMerge w:val="restart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2.Фондовоору-женность </w:t>
            </w:r>
          </w:p>
        </w:tc>
        <w:tc>
          <w:tcPr>
            <w:tcW w:w="7545" w:type="dxa"/>
            <w:hideMark/>
          </w:tcPr>
          <w:p w:rsidR="003D35F0" w:rsidRPr="003D35F0" w:rsidRDefault="00146489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0" type="#_x0000_t75" style="position:absolute;margin-left:58.05pt;margin-top:3.65pt;width:258pt;height:34pt;z-index:251662336;mso-position-horizontal-relative:text;mso-position-vertical-relative:text">
                  <v:imagedata r:id="rId12" o:title=""/>
                </v:shape>
                <o:OLEObject Type="Embed" ProgID="Equation.3" ShapeID="_x0000_s1030" DrawAspect="Content" ObjectID="_1698745252" r:id="rId13"/>
              </w:pict>
            </w:r>
          </w:p>
        </w:tc>
      </w:tr>
      <w:tr w:rsidR="003D35F0" w:rsidRPr="003D35F0" w:rsidTr="003C6038">
        <w:trPr>
          <w:trHeight w:val="320"/>
        </w:trPr>
        <w:tc>
          <w:tcPr>
            <w:tcW w:w="0" w:type="auto"/>
            <w:vMerge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Характеризует оснащенность работников предприятия основными средствами </w:t>
            </w:r>
          </w:p>
        </w:tc>
      </w:tr>
      <w:tr w:rsidR="003D35F0" w:rsidRPr="003D35F0" w:rsidTr="003C6038">
        <w:trPr>
          <w:trHeight w:val="927"/>
        </w:trPr>
        <w:tc>
          <w:tcPr>
            <w:tcW w:w="2193" w:type="dxa"/>
            <w:vMerge w:val="restart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3. Коэффициент износа </w:t>
            </w:r>
          </w:p>
        </w:tc>
        <w:tc>
          <w:tcPr>
            <w:tcW w:w="7545" w:type="dxa"/>
            <w:hideMark/>
          </w:tcPr>
          <w:p w:rsidR="003D35F0" w:rsidRPr="003D35F0" w:rsidRDefault="00146489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1" type="#_x0000_t75" style="position:absolute;margin-left:23.8pt;margin-top:4.65pt;width:326.35pt;height:36.5pt;z-index:251663360;mso-position-horizontal-relative:text;mso-position-vertical-relative:text">
                  <v:imagedata r:id="rId14" o:title=""/>
                </v:shape>
                <o:OLEObject Type="Embed" ProgID="Equation.3" ShapeID="_x0000_s1031" DrawAspect="Content" ObjectID="_1698745253" r:id="rId15"/>
              </w:pict>
            </w:r>
          </w:p>
        </w:tc>
      </w:tr>
      <w:tr w:rsidR="003D35F0" w:rsidRPr="003D35F0" w:rsidTr="003C6038">
        <w:trPr>
          <w:trHeight w:val="355"/>
        </w:trPr>
        <w:tc>
          <w:tcPr>
            <w:tcW w:w="0" w:type="auto"/>
            <w:vMerge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Характеризует степень изношенности основных сре</w:t>
            </w:r>
            <w:proofErr w:type="gramStart"/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дств пр</w:t>
            </w:r>
            <w:proofErr w:type="gramEnd"/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едприятия </w:t>
            </w:r>
          </w:p>
        </w:tc>
      </w:tr>
      <w:tr w:rsidR="003D35F0" w:rsidRPr="003D35F0" w:rsidTr="003C6038">
        <w:trPr>
          <w:trHeight w:val="755"/>
        </w:trPr>
        <w:tc>
          <w:tcPr>
            <w:tcW w:w="2193" w:type="dxa"/>
            <w:vMerge w:val="restart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4. Коэффициент годности </w:t>
            </w:r>
          </w:p>
        </w:tc>
        <w:tc>
          <w:tcPr>
            <w:tcW w:w="7545" w:type="dxa"/>
            <w:hideMark/>
          </w:tcPr>
          <w:p w:rsidR="003D35F0" w:rsidRPr="003D35F0" w:rsidRDefault="00146489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ru-RU"/>
              </w:rPr>
              <w:pict>
                <v:shape id="_x0000_s1032" type="#_x0000_t75" style="position:absolute;margin-left:123.8pt;margin-top:7.05pt;width:90.9pt;height:22.4pt;z-index:251664384;mso-position-horizontal-relative:text;mso-position-vertical-relative:text">
                  <v:imagedata r:id="rId16" o:title=""/>
                </v:shape>
                <o:OLEObject Type="Embed" ProgID="Equation.3" ShapeID="_x0000_s1032" DrawAspect="Content" ObjectID="_1698745254" r:id="rId17"/>
              </w:pict>
            </w:r>
          </w:p>
        </w:tc>
      </w:tr>
      <w:tr w:rsidR="003D35F0" w:rsidRPr="003D35F0" w:rsidTr="003C6038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  <w:hideMark/>
          </w:tcPr>
          <w:p w:rsidR="003D35F0" w:rsidRPr="003D35F0" w:rsidRDefault="003D35F0" w:rsidP="003D3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Характеризует способность ОС к дальнейшей эксплуатации</w:t>
            </w:r>
          </w:p>
        </w:tc>
      </w:tr>
      <w:tr w:rsidR="003D35F0" w:rsidRPr="003D35F0" w:rsidTr="003C6038">
        <w:trPr>
          <w:trHeight w:val="865"/>
        </w:trPr>
        <w:tc>
          <w:tcPr>
            <w:tcW w:w="2193" w:type="dxa"/>
            <w:vMerge w:val="restart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5.  Коэффициент обновления </w:t>
            </w:r>
          </w:p>
        </w:tc>
        <w:tc>
          <w:tcPr>
            <w:tcW w:w="7545" w:type="dxa"/>
            <w:hideMark/>
          </w:tcPr>
          <w:p w:rsidR="003D35F0" w:rsidRPr="003D35F0" w:rsidRDefault="00146489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ru-RU"/>
              </w:rPr>
              <w:pict>
                <v:shape id="_x0000_s1033" type="#_x0000_t75" style="position:absolute;margin-left:41.4pt;margin-top:3.7pt;width:290.95pt;height:38.2pt;z-index:251665408;mso-position-horizontal-relative:text;mso-position-vertical-relative:text">
                  <v:imagedata r:id="rId18" o:title=""/>
                </v:shape>
                <o:OLEObject Type="Embed" ProgID="Unknown" ShapeID="_x0000_s1033" DrawAspect="Content" ObjectID="_1698745255" r:id="rId19"/>
              </w:pict>
            </w:r>
          </w:p>
        </w:tc>
      </w:tr>
      <w:tr w:rsidR="003D35F0" w:rsidRPr="003D35F0" w:rsidTr="003C6038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  <w:hideMark/>
          </w:tcPr>
          <w:p w:rsidR="003D35F0" w:rsidRPr="003D35F0" w:rsidRDefault="003D35F0" w:rsidP="003D3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Отражает долю новых ОС в составе всех ОС предприятия на конец периода</w:t>
            </w:r>
          </w:p>
        </w:tc>
      </w:tr>
      <w:tr w:rsidR="003D35F0" w:rsidRPr="003D35F0" w:rsidTr="003C6038">
        <w:trPr>
          <w:trHeight w:val="927"/>
        </w:trPr>
        <w:tc>
          <w:tcPr>
            <w:tcW w:w="2193" w:type="dxa"/>
            <w:vMerge w:val="restart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6.  Коэффициент выбытия </w:t>
            </w:r>
          </w:p>
        </w:tc>
        <w:tc>
          <w:tcPr>
            <w:tcW w:w="7545" w:type="dxa"/>
            <w:hideMark/>
          </w:tcPr>
          <w:p w:rsidR="003D35F0" w:rsidRPr="003D35F0" w:rsidRDefault="00146489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ru-RU"/>
              </w:rPr>
              <w:pict>
                <v:shape id="_x0000_s1034" type="#_x0000_t75" style="position:absolute;margin-left:41.4pt;margin-top:4.65pt;width:285.3pt;height:37.15pt;z-index:251666432;mso-position-horizontal-relative:text;mso-position-vertical-relative:text">
                  <v:imagedata r:id="rId20" o:title=""/>
                </v:shape>
                <o:OLEObject Type="Embed" ProgID="Unknown" ShapeID="_x0000_s1034" DrawAspect="Content" ObjectID="_1698745256" r:id="rId21"/>
              </w:pict>
            </w:r>
          </w:p>
        </w:tc>
      </w:tr>
      <w:tr w:rsidR="003D35F0" w:rsidRPr="003D35F0" w:rsidTr="003C6038">
        <w:trPr>
          <w:trHeight w:val="355"/>
        </w:trPr>
        <w:tc>
          <w:tcPr>
            <w:tcW w:w="0" w:type="auto"/>
            <w:vMerge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Отражает долю выбывших ОС в общей стоимости ОС на начало периода</w:t>
            </w:r>
          </w:p>
        </w:tc>
      </w:tr>
    </w:tbl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Таблица 2 – Обобщающие показатели эффективности использования основных фондов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</w:p>
    <w:tbl>
      <w:tblPr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3"/>
        <w:gridCol w:w="7545"/>
      </w:tblGrid>
      <w:tr w:rsidR="003D35F0" w:rsidRPr="003D35F0" w:rsidTr="003C6038">
        <w:trPr>
          <w:trHeight w:val="320"/>
        </w:trPr>
        <w:tc>
          <w:tcPr>
            <w:tcW w:w="2193" w:type="dxa"/>
            <w:hideMark/>
          </w:tcPr>
          <w:p w:rsidR="003D35F0" w:rsidRPr="003D35F0" w:rsidRDefault="003D35F0" w:rsidP="003D3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7545" w:type="dxa"/>
            <w:hideMark/>
          </w:tcPr>
          <w:p w:rsidR="003D35F0" w:rsidRPr="003D35F0" w:rsidRDefault="003D35F0" w:rsidP="003D3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расчета и пояснения</w:t>
            </w:r>
          </w:p>
        </w:tc>
      </w:tr>
      <w:tr w:rsidR="003D35F0" w:rsidRPr="003D35F0" w:rsidTr="003C6038">
        <w:trPr>
          <w:trHeight w:val="755"/>
        </w:trPr>
        <w:tc>
          <w:tcPr>
            <w:tcW w:w="2193" w:type="dxa"/>
            <w:vMerge w:val="restart"/>
            <w:hideMark/>
          </w:tcPr>
          <w:p w:rsidR="003D35F0" w:rsidRPr="003D35F0" w:rsidRDefault="003D35F0" w:rsidP="003D35F0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1.Фондоотдача </w:t>
            </w:r>
          </w:p>
        </w:tc>
        <w:tc>
          <w:tcPr>
            <w:tcW w:w="7545" w:type="dxa"/>
            <w:hideMark/>
          </w:tcPr>
          <w:p w:rsidR="003D35F0" w:rsidRPr="003D35F0" w:rsidRDefault="00146489" w:rsidP="003D3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5" type="#_x0000_t75" style="position:absolute;margin-left:76.6pt;margin-top:.35pt;width:195pt;height:34pt;z-index:251667456;mso-position-horizontal-relative:text;mso-position-vertical-relative:text">
                  <v:imagedata r:id="rId22" o:title=""/>
                </v:shape>
                <o:OLEObject Type="Embed" ProgID="Unknown" ShapeID="_x0000_s1035" DrawAspect="Content" ObjectID="_1698745257" r:id="rId23"/>
              </w:pict>
            </w:r>
          </w:p>
        </w:tc>
      </w:tr>
      <w:tr w:rsidR="003D35F0" w:rsidRPr="003D35F0" w:rsidTr="003C6038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Характеризует объем товарооборота, полученный на единицу стоимости основных фондов </w:t>
            </w:r>
          </w:p>
        </w:tc>
      </w:tr>
      <w:tr w:rsidR="003D35F0" w:rsidRPr="003D35F0" w:rsidTr="003C6038">
        <w:trPr>
          <w:trHeight w:val="865"/>
        </w:trPr>
        <w:tc>
          <w:tcPr>
            <w:tcW w:w="2193" w:type="dxa"/>
            <w:vMerge w:val="restart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Фондоемкость</w:t>
            </w:r>
            <w:proofErr w:type="spellEnd"/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45" w:type="dxa"/>
            <w:hideMark/>
          </w:tcPr>
          <w:p w:rsidR="003D35F0" w:rsidRPr="003D35F0" w:rsidRDefault="00146489" w:rsidP="003D3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6" type="#_x0000_t75" style="position:absolute;margin-left:76.6pt;margin-top:3.65pt;width:193.95pt;height:33pt;z-index:251668480;mso-position-horizontal-relative:text;mso-position-vertical-relative:text">
                  <v:imagedata r:id="rId24" o:title=""/>
                </v:shape>
                <o:OLEObject Type="Embed" ProgID="Unknown" ShapeID="_x0000_s1036" DrawAspect="Content" ObjectID="_1698745258" r:id="rId25"/>
              </w:pict>
            </w:r>
          </w:p>
        </w:tc>
      </w:tr>
      <w:tr w:rsidR="003D35F0" w:rsidRPr="003D35F0" w:rsidTr="003C6038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Показывает долю стоимости основных фондов, приходящуюся на единицу товарооборота </w:t>
            </w:r>
          </w:p>
        </w:tc>
      </w:tr>
      <w:tr w:rsidR="003D35F0" w:rsidRPr="003D35F0" w:rsidTr="003C6038">
        <w:trPr>
          <w:trHeight w:val="927"/>
        </w:trPr>
        <w:tc>
          <w:tcPr>
            <w:tcW w:w="2193" w:type="dxa"/>
            <w:vMerge w:val="restart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3. Рентабельность </w:t>
            </w:r>
          </w:p>
        </w:tc>
        <w:tc>
          <w:tcPr>
            <w:tcW w:w="7545" w:type="dxa"/>
            <w:hideMark/>
          </w:tcPr>
          <w:p w:rsidR="003D35F0" w:rsidRPr="003D35F0" w:rsidRDefault="00146489" w:rsidP="003D3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7" type="#_x0000_t75" style="position:absolute;margin-left:59.35pt;margin-top:1.95pt;width:222.3pt;height:38.75pt;z-index:251669504;mso-position-horizontal-relative:text;mso-position-vertical-relative:text">
                  <v:imagedata r:id="rId26" o:title=""/>
                </v:shape>
                <o:OLEObject Type="Embed" ProgID="Unknown" ShapeID="_x0000_s1037" DrawAspect="Content" ObjectID="_1698745259" r:id="rId27"/>
              </w:pict>
            </w:r>
          </w:p>
        </w:tc>
      </w:tr>
      <w:tr w:rsidR="003D35F0" w:rsidRPr="003D35F0" w:rsidTr="003C6038">
        <w:trPr>
          <w:trHeight w:val="355"/>
        </w:trPr>
        <w:tc>
          <w:tcPr>
            <w:tcW w:w="0" w:type="auto"/>
            <w:vMerge/>
            <w:vAlign w:val="center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Показывает, сколько прибыли позволяют получить средства, вложенные в основные фонды </w:t>
            </w:r>
          </w:p>
        </w:tc>
      </w:tr>
      <w:tr w:rsidR="003D35F0" w:rsidRPr="003D35F0" w:rsidTr="003C6038">
        <w:trPr>
          <w:trHeight w:val="755"/>
        </w:trPr>
        <w:tc>
          <w:tcPr>
            <w:tcW w:w="2193" w:type="dxa"/>
            <w:vMerge w:val="restart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4. Интегральный показатель эффективности </w:t>
            </w:r>
          </w:p>
        </w:tc>
        <w:tc>
          <w:tcPr>
            <w:tcW w:w="7545" w:type="dxa"/>
            <w:hideMark/>
          </w:tcPr>
          <w:p w:rsidR="003D35F0" w:rsidRPr="003D35F0" w:rsidRDefault="00146489" w:rsidP="003D3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8" type="#_x0000_t75" style="position:absolute;margin-left:109.05pt;margin-top:7.9pt;width:102.3pt;height:26.55pt;z-index:251670528;mso-position-horizontal-relative:text;mso-position-vertical-relative:text">
                  <v:imagedata r:id="rId28" o:title=""/>
                </v:shape>
                <o:OLEObject Type="Embed" ProgID="Equation.3" ShapeID="_x0000_s1038" DrawAspect="Content" ObjectID="_1698745260" r:id="rId29"/>
              </w:pict>
            </w:r>
          </w:p>
        </w:tc>
      </w:tr>
      <w:tr w:rsidR="003D35F0" w:rsidRPr="003D35F0" w:rsidTr="003C6038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3D35F0" w:rsidRPr="003D35F0" w:rsidRDefault="003D35F0" w:rsidP="003D3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  <w:hideMark/>
          </w:tcPr>
          <w:p w:rsidR="003D35F0" w:rsidRPr="003D35F0" w:rsidRDefault="003D35F0" w:rsidP="003D3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D35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Позволяет комплексно оценить степень использования основных фондов </w:t>
            </w:r>
          </w:p>
        </w:tc>
      </w:tr>
    </w:tbl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Частные показатели эффективности использования отдельных видов ОС:</w:t>
      </w:r>
    </w:p>
    <w:p w:rsidR="003D35F0" w:rsidRPr="003D35F0" w:rsidRDefault="003D35F0" w:rsidP="003D35F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товарооборот на 1 </w:t>
      </w:r>
      <w:proofErr w:type="spellStart"/>
      <w:r w:rsidRPr="003D35F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кв</w:t>
      </w:r>
      <w:proofErr w:type="gramStart"/>
      <w:r w:rsidRPr="003D35F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.м</w:t>
      </w:r>
      <w:proofErr w:type="spellEnd"/>
      <w:proofErr w:type="gramEnd"/>
      <w:r w:rsidRPr="003D35F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торговой площади;</w:t>
      </w:r>
    </w:p>
    <w:p w:rsidR="003D35F0" w:rsidRPr="003D35F0" w:rsidRDefault="003D35F0" w:rsidP="003D35F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прибыль на 1 </w:t>
      </w:r>
      <w:proofErr w:type="spellStart"/>
      <w:r w:rsidRPr="003D35F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кв</w:t>
      </w:r>
      <w:proofErr w:type="gramStart"/>
      <w:r w:rsidRPr="003D35F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.м</w:t>
      </w:r>
      <w:proofErr w:type="spellEnd"/>
      <w:proofErr w:type="gramEnd"/>
      <w:r w:rsidRPr="003D35F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торговой площади;</w:t>
      </w:r>
    </w:p>
    <w:p w:rsidR="003D35F0" w:rsidRPr="003D35F0" w:rsidRDefault="003D35F0" w:rsidP="003D35F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коэффициент использования складской площади как отношение полезной площади к общей площади  склада. 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Задание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1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Торговое предприятие приобрело объект основных средств, полная стоимость которого составляет 340 тыс. руб. Срок полезного использования – 6 лет.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Рассчитайте годовые суммы амортизационных отчислений при условии, что на предприятии применяется линейный метод начисления амортизации.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2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размер амортизационных отчислений за первый год и остаточную стоимость объекта основных средств на конец года. 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цена приобретения – 186 тыс. руб.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затраты на доставку – 8 тыс. руб.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срок полезного использования – 4 года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применяемый метод начисления амортизации – линейный.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3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учета первоначальная стоимость основных средств торгового предприятия составляет 703,2 тыс. руб., остаточная стои</w:t>
      </w: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- 534,3 тыс. руб.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рассчитать коэффициенты износа и годности основных сре</w:t>
      </w:r>
      <w:proofErr w:type="gramStart"/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едприятия.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4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начало отчетного года стоимость оборудования торгового предприятия составляла 130 тыс. руб. В апреле введено в действие новое оборудование стоимостью 45 тыс. руб. Норма аморти</w:t>
      </w: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зации действующего с начала года оборудования - 14%, нового оборудования - 20%. Товарооборот в отчетном году составил 54 240 тыс. руб.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определить:</w:t>
      </w:r>
    </w:p>
    <w:p w:rsidR="003D35F0" w:rsidRPr="003D35F0" w:rsidRDefault="003D35F0" w:rsidP="003D35F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D35F0">
        <w:rPr>
          <w:rFonts w:ascii="Times New Roman" w:eastAsia="Times New Roman" w:hAnsi="Times New Roman" w:cs="Times New Roman"/>
          <w:sz w:val="24"/>
          <w:szCs w:val="24"/>
          <w:lang w:val="en-US"/>
        </w:rPr>
        <w:t>среднегодовую</w:t>
      </w:r>
      <w:proofErr w:type="spellEnd"/>
      <w:r w:rsidRPr="003D35F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35F0">
        <w:rPr>
          <w:rFonts w:ascii="Times New Roman" w:eastAsia="Times New Roman" w:hAnsi="Times New Roman" w:cs="Times New Roman"/>
          <w:sz w:val="24"/>
          <w:szCs w:val="24"/>
          <w:lang w:val="en-US"/>
        </w:rPr>
        <w:t>стоимость</w:t>
      </w:r>
      <w:proofErr w:type="spellEnd"/>
      <w:r w:rsidRPr="003D35F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35F0">
        <w:rPr>
          <w:rFonts w:ascii="Times New Roman" w:eastAsia="Times New Roman" w:hAnsi="Times New Roman" w:cs="Times New Roman"/>
          <w:sz w:val="24"/>
          <w:szCs w:val="24"/>
          <w:lang w:val="en-US"/>
        </w:rPr>
        <w:t>оборудования</w:t>
      </w:r>
      <w:proofErr w:type="spellEnd"/>
      <w:r w:rsidRPr="003D35F0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3D35F0" w:rsidRPr="003D35F0" w:rsidRDefault="003D35F0" w:rsidP="003D35F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5F0">
        <w:rPr>
          <w:rFonts w:ascii="Times New Roman" w:eastAsia="Times New Roman" w:hAnsi="Times New Roman" w:cs="Times New Roman"/>
          <w:sz w:val="24"/>
          <w:szCs w:val="24"/>
        </w:rPr>
        <w:t>сумму амортизационных отчислений за год;</w:t>
      </w:r>
    </w:p>
    <w:p w:rsidR="003D35F0" w:rsidRPr="003D35F0" w:rsidRDefault="003D35F0" w:rsidP="003D35F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D35F0">
        <w:rPr>
          <w:rFonts w:ascii="Times New Roman" w:eastAsia="Times New Roman" w:hAnsi="Times New Roman" w:cs="Times New Roman"/>
          <w:sz w:val="24"/>
          <w:szCs w:val="24"/>
          <w:lang w:val="en-US"/>
        </w:rPr>
        <w:t>фондоотдачу</w:t>
      </w:r>
      <w:proofErr w:type="spellEnd"/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5</w:t>
      </w:r>
    </w:p>
    <w:p w:rsidR="003D35F0" w:rsidRPr="003D35F0" w:rsidRDefault="003D35F0" w:rsidP="003D3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определить показатели использования оборудо</w:t>
      </w: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 в отчетном году. Исходные данные:</w:t>
      </w:r>
    </w:p>
    <w:p w:rsidR="003D35F0" w:rsidRPr="003D35F0" w:rsidRDefault="003D35F0" w:rsidP="003D35F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восстановительная стоимость оборудования на начало года – 270 тыс. руб.;</w:t>
      </w:r>
    </w:p>
    <w:p w:rsidR="003D35F0" w:rsidRPr="003D35F0" w:rsidRDefault="003D35F0" w:rsidP="003D35F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эксплуатации действующего оборудования – 8 лет;</w:t>
      </w:r>
    </w:p>
    <w:p w:rsidR="003D35F0" w:rsidRPr="003D35F0" w:rsidRDefault="003D35F0" w:rsidP="003D35F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 нового оборудования с 1 августа – 43 тыс. руб.;</w:t>
      </w:r>
    </w:p>
    <w:p w:rsidR="003D35F0" w:rsidRPr="003D35F0" w:rsidRDefault="003D35F0" w:rsidP="003D35F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5F0">
        <w:rPr>
          <w:rFonts w:ascii="Times New Roman" w:eastAsia="Times New Roman" w:hAnsi="Times New Roman" w:cs="Times New Roman"/>
          <w:sz w:val="24"/>
          <w:szCs w:val="24"/>
        </w:rPr>
        <w:t>срок полезного использования нового оборудования – 4 года;</w:t>
      </w:r>
    </w:p>
    <w:p w:rsidR="003D35F0" w:rsidRPr="003D35F0" w:rsidRDefault="003D35F0" w:rsidP="003D35F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применяемый метод начисления амортизации – линейный;</w:t>
      </w:r>
    </w:p>
    <w:p w:rsidR="003D35F0" w:rsidRPr="003D35F0" w:rsidRDefault="003D35F0" w:rsidP="003D35F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F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товарооборот – 76 530 тыс. руб.;</w:t>
      </w:r>
    </w:p>
    <w:p w:rsidR="003D35F0" w:rsidRPr="003D35F0" w:rsidRDefault="003D35F0" w:rsidP="003D35F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3D35F0">
        <w:rPr>
          <w:rFonts w:ascii="Times New Roman" w:eastAsia="Times New Roman" w:hAnsi="Times New Roman" w:cs="Times New Roman"/>
          <w:sz w:val="24"/>
          <w:szCs w:val="24"/>
          <w:lang w:val="en-US"/>
        </w:rPr>
        <w:t>среднесписочная</w:t>
      </w:r>
      <w:proofErr w:type="spellEnd"/>
      <w:proofErr w:type="gramEnd"/>
      <w:r w:rsidRPr="003D35F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35F0">
        <w:rPr>
          <w:rFonts w:ascii="Times New Roman" w:eastAsia="Times New Roman" w:hAnsi="Times New Roman" w:cs="Times New Roman"/>
          <w:sz w:val="24"/>
          <w:szCs w:val="24"/>
          <w:lang w:val="en-US"/>
        </w:rPr>
        <w:t>численность</w:t>
      </w:r>
      <w:proofErr w:type="spellEnd"/>
      <w:r w:rsidRPr="003D35F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35F0">
        <w:rPr>
          <w:rFonts w:ascii="Times New Roman" w:eastAsia="Times New Roman" w:hAnsi="Times New Roman" w:cs="Times New Roman"/>
          <w:sz w:val="24"/>
          <w:szCs w:val="24"/>
          <w:lang w:val="en-US"/>
        </w:rPr>
        <w:t>работников</w:t>
      </w:r>
      <w:proofErr w:type="spellEnd"/>
      <w:r w:rsidRPr="003D35F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47 </w:t>
      </w:r>
      <w:proofErr w:type="spellStart"/>
      <w:r w:rsidRPr="003D35F0">
        <w:rPr>
          <w:rFonts w:ascii="Times New Roman" w:eastAsia="Times New Roman" w:hAnsi="Times New Roman" w:cs="Times New Roman"/>
          <w:sz w:val="24"/>
          <w:szCs w:val="24"/>
          <w:lang w:val="en-US"/>
        </w:rPr>
        <w:t>человек</w:t>
      </w:r>
      <w:proofErr w:type="spellEnd"/>
      <w:r w:rsidRPr="003D35F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E0FB6" w:rsidRPr="00AE0FB6" w:rsidRDefault="00AE0FB6" w:rsidP="00AE0FB6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left="1069" w:right="461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2535" w:rsidRDefault="000A270D" w:rsidP="009D09C4">
      <w:pPr>
        <w:pStyle w:val="c1"/>
        <w:shd w:val="clear" w:color="auto" w:fill="FFFFFF"/>
        <w:spacing w:before="0" w:beforeAutospacing="0" w:after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Выполненное практическое задание</w:t>
      </w:r>
      <w:r w:rsidR="00AE0FB6">
        <w:rPr>
          <w:rStyle w:val="c0"/>
          <w:color w:val="000000"/>
          <w:sz w:val="28"/>
          <w:szCs w:val="28"/>
        </w:rPr>
        <w:t xml:space="preserve"> </w:t>
      </w:r>
      <w:r w:rsidR="009D09C4" w:rsidRPr="009D09C4">
        <w:rPr>
          <w:rStyle w:val="c0"/>
          <w:color w:val="000000"/>
          <w:sz w:val="28"/>
          <w:szCs w:val="28"/>
        </w:rPr>
        <w:t xml:space="preserve"> следует прислать на электронную почту </w:t>
      </w:r>
      <w:hyperlink r:id="rId30" w:history="1">
        <w:r w:rsidR="009D09C4" w:rsidRPr="00F967C8">
          <w:rPr>
            <w:rStyle w:val="a3"/>
            <w:sz w:val="28"/>
            <w:szCs w:val="28"/>
          </w:rPr>
          <w:t>i.gosteva2016@yandex.ru</w:t>
        </w:r>
      </w:hyperlink>
      <w:r w:rsidR="009D09C4">
        <w:rPr>
          <w:rStyle w:val="c0"/>
          <w:color w:val="000000"/>
          <w:sz w:val="28"/>
          <w:szCs w:val="28"/>
        </w:rPr>
        <w:t xml:space="preserve"> </w:t>
      </w:r>
      <w:r w:rsidR="009D09C4" w:rsidRPr="009D09C4">
        <w:rPr>
          <w:rStyle w:val="c0"/>
          <w:color w:val="000000"/>
          <w:sz w:val="28"/>
          <w:szCs w:val="28"/>
        </w:rPr>
        <w:t xml:space="preserve">  или на </w:t>
      </w:r>
      <w:proofErr w:type="spellStart"/>
      <w:r w:rsidR="009D09C4" w:rsidRPr="009D09C4">
        <w:rPr>
          <w:rStyle w:val="c0"/>
          <w:color w:val="000000"/>
          <w:sz w:val="28"/>
          <w:szCs w:val="28"/>
        </w:rPr>
        <w:t>ватсап</w:t>
      </w:r>
      <w:proofErr w:type="spellEnd"/>
      <w:r w:rsidR="009D09C4" w:rsidRPr="009D09C4">
        <w:rPr>
          <w:rStyle w:val="c0"/>
          <w:color w:val="000000"/>
          <w:sz w:val="28"/>
          <w:szCs w:val="28"/>
        </w:rPr>
        <w:t xml:space="preserve"> 9873791553, </w:t>
      </w:r>
      <w:r w:rsidR="00AE0FB6">
        <w:rPr>
          <w:rStyle w:val="c0"/>
          <w:color w:val="000000"/>
          <w:sz w:val="28"/>
          <w:szCs w:val="28"/>
        </w:rPr>
        <w:t xml:space="preserve">обязательно указав номер группы, </w:t>
      </w:r>
      <w:r w:rsidR="009D09C4" w:rsidRPr="009D09C4">
        <w:rPr>
          <w:rStyle w:val="c0"/>
          <w:color w:val="000000"/>
          <w:sz w:val="28"/>
          <w:szCs w:val="28"/>
        </w:rPr>
        <w:t xml:space="preserve">фамилию и имя студента, краткое наименование учебной дисциплины, например, </w:t>
      </w:r>
      <w:r w:rsidR="009D09C4">
        <w:rPr>
          <w:rStyle w:val="c0"/>
          <w:color w:val="000000"/>
          <w:sz w:val="28"/>
          <w:szCs w:val="28"/>
        </w:rPr>
        <w:t>№32</w:t>
      </w:r>
      <w:r w:rsidR="009D09C4" w:rsidRPr="009D09C4">
        <w:rPr>
          <w:rStyle w:val="c0"/>
          <w:color w:val="000000"/>
          <w:sz w:val="28"/>
          <w:szCs w:val="28"/>
        </w:rPr>
        <w:t xml:space="preserve">П Иванов Иван </w:t>
      </w:r>
      <w:r w:rsidR="00AE0FB6">
        <w:rPr>
          <w:rStyle w:val="c0"/>
          <w:color w:val="000000"/>
          <w:sz w:val="28"/>
          <w:szCs w:val="28"/>
        </w:rPr>
        <w:t>Экономика</w:t>
      </w:r>
      <w:r w:rsidR="009D09C4" w:rsidRPr="009D09C4">
        <w:rPr>
          <w:rStyle w:val="c0"/>
          <w:color w:val="000000"/>
          <w:sz w:val="28"/>
          <w:szCs w:val="28"/>
        </w:rPr>
        <w:t>.</w:t>
      </w:r>
    </w:p>
    <w:p w:rsidR="00E62535" w:rsidRDefault="00E62535" w:rsidP="00E62535">
      <w:pPr>
        <w:rPr>
          <w:lang w:eastAsia="ru-RU"/>
        </w:rPr>
      </w:pPr>
    </w:p>
    <w:p w:rsidR="009D09C4" w:rsidRPr="00E62535" w:rsidRDefault="00E62535" w:rsidP="00146489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2535">
        <w:rPr>
          <w:rFonts w:ascii="Times New Roman" w:hAnsi="Times New Roman" w:cs="Times New Roman"/>
          <w:b/>
          <w:sz w:val="24"/>
          <w:szCs w:val="24"/>
          <w:lang w:eastAsia="ru-RU"/>
        </w:rPr>
        <w:t>Темы для самостоятельного изучения</w:t>
      </w:r>
      <w:r w:rsidR="0014648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146489" w:rsidRPr="00146489">
        <w:rPr>
          <w:rFonts w:ascii="Times New Roman" w:hAnsi="Times New Roman" w:cs="Times New Roman"/>
          <w:sz w:val="24"/>
          <w:szCs w:val="24"/>
          <w:lang w:eastAsia="ru-RU"/>
        </w:rPr>
        <w:t>Экономика организации (предприятия): учебник для студ.  сред</w:t>
      </w:r>
      <w:proofErr w:type="gramStart"/>
      <w:r w:rsidR="00146489" w:rsidRPr="0014648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146489" w:rsidRPr="001464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46489" w:rsidRPr="00146489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146489" w:rsidRPr="00146489">
        <w:rPr>
          <w:rFonts w:ascii="Times New Roman" w:hAnsi="Times New Roman" w:cs="Times New Roman"/>
          <w:sz w:val="24"/>
          <w:szCs w:val="24"/>
          <w:lang w:eastAsia="ru-RU"/>
        </w:rPr>
        <w:t>роф. учебных заведений /В. Д. Грибов, В. П. Грузинов, В. А. Кузьменко — 10 - е</w:t>
      </w:r>
      <w:r w:rsidR="00146489">
        <w:rPr>
          <w:rFonts w:ascii="Times New Roman" w:hAnsi="Times New Roman" w:cs="Times New Roman"/>
          <w:sz w:val="24"/>
          <w:szCs w:val="24"/>
          <w:lang w:eastAsia="ru-RU"/>
        </w:rPr>
        <w:t xml:space="preserve"> изд., стер. — М.: КНОРУС, 2016.</w:t>
      </w:r>
    </w:p>
    <w:p w:rsidR="003D35F0" w:rsidRPr="003D35F0" w:rsidRDefault="003D35F0" w:rsidP="003D35F0">
      <w:pPr>
        <w:pStyle w:val="a4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 xml:space="preserve">Товар, деньги и ценообразование на предприятии </w:t>
      </w:r>
      <w:r w:rsidR="00146489">
        <w:rPr>
          <w:rFonts w:ascii="Times New Roman" w:hAnsi="Times New Roman"/>
          <w:bCs/>
          <w:sz w:val="24"/>
          <w:szCs w:val="24"/>
          <w:lang w:eastAsia="ru-RU"/>
        </w:rPr>
        <w:t xml:space="preserve"> (стр.265)</w:t>
      </w:r>
    </w:p>
    <w:p w:rsidR="003D35F0" w:rsidRPr="003D35F0" w:rsidRDefault="003D35F0" w:rsidP="003D35F0">
      <w:pPr>
        <w:pStyle w:val="a4"/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 xml:space="preserve">Товар. Товарная политика </w:t>
      </w:r>
    </w:p>
    <w:p w:rsidR="003D35F0" w:rsidRPr="003D35F0" w:rsidRDefault="003D35F0" w:rsidP="003D35F0">
      <w:pPr>
        <w:pStyle w:val="a4"/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 xml:space="preserve">Деньги и их функции </w:t>
      </w:r>
    </w:p>
    <w:p w:rsidR="003D35F0" w:rsidRPr="003D35F0" w:rsidRDefault="003D35F0" w:rsidP="003D35F0">
      <w:pPr>
        <w:pStyle w:val="a4"/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 xml:space="preserve">Методы ценообразования </w:t>
      </w:r>
    </w:p>
    <w:p w:rsidR="003D35F0" w:rsidRPr="003D35F0" w:rsidRDefault="003D35F0" w:rsidP="003D35F0">
      <w:pPr>
        <w:pStyle w:val="a4"/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 xml:space="preserve">Виды цен </w:t>
      </w:r>
    </w:p>
    <w:p w:rsidR="003D35F0" w:rsidRPr="003D35F0" w:rsidRDefault="003D35F0" w:rsidP="003D35F0">
      <w:pPr>
        <w:pStyle w:val="a4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 xml:space="preserve">Имущество и прибыль предприятия </w:t>
      </w:r>
      <w:r w:rsidR="00146489">
        <w:rPr>
          <w:rFonts w:ascii="Times New Roman" w:hAnsi="Times New Roman"/>
          <w:bCs/>
          <w:sz w:val="24"/>
          <w:szCs w:val="24"/>
          <w:lang w:eastAsia="ru-RU"/>
        </w:rPr>
        <w:t>(стр.293)</w:t>
      </w:r>
    </w:p>
    <w:p w:rsidR="003D35F0" w:rsidRPr="003D35F0" w:rsidRDefault="003D35F0" w:rsidP="003D35F0">
      <w:pPr>
        <w:pStyle w:val="a4"/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 xml:space="preserve">Уставный капитал и имущество предприятий </w:t>
      </w:r>
    </w:p>
    <w:p w:rsidR="003D35F0" w:rsidRPr="003D35F0" w:rsidRDefault="003D35F0" w:rsidP="003D35F0">
      <w:pPr>
        <w:pStyle w:val="a4"/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 xml:space="preserve">Финансовые ресурсы предприятия </w:t>
      </w:r>
    </w:p>
    <w:p w:rsidR="003D35F0" w:rsidRPr="003D35F0" w:rsidRDefault="003D35F0" w:rsidP="003D35F0">
      <w:pPr>
        <w:pStyle w:val="a4"/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Доходы и расходы предприятия </w:t>
      </w:r>
    </w:p>
    <w:p w:rsidR="003D35F0" w:rsidRPr="003D35F0" w:rsidRDefault="003D35F0" w:rsidP="003D35F0">
      <w:pPr>
        <w:pStyle w:val="a4"/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 xml:space="preserve">Сущность прибыли, ее структура </w:t>
      </w:r>
    </w:p>
    <w:p w:rsidR="003D35F0" w:rsidRPr="003D35F0" w:rsidRDefault="003D35F0" w:rsidP="003D35F0">
      <w:pPr>
        <w:pStyle w:val="a4"/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 xml:space="preserve">Источники формирования и направления использования прибыли </w:t>
      </w:r>
    </w:p>
    <w:p w:rsidR="003D35F0" w:rsidRPr="003D35F0" w:rsidRDefault="003D35F0" w:rsidP="003D35F0">
      <w:pPr>
        <w:pStyle w:val="a4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 xml:space="preserve">Инвестиции и инновации </w:t>
      </w:r>
      <w:r w:rsidR="00146489">
        <w:rPr>
          <w:rFonts w:ascii="Times New Roman" w:hAnsi="Times New Roman"/>
          <w:bCs/>
          <w:sz w:val="24"/>
          <w:szCs w:val="24"/>
          <w:lang w:eastAsia="ru-RU"/>
        </w:rPr>
        <w:t>(стр.168)</w:t>
      </w:r>
      <w:bookmarkStart w:id="2" w:name="_GoBack"/>
      <w:bookmarkEnd w:id="2"/>
    </w:p>
    <w:p w:rsidR="003D35F0" w:rsidRPr="003D35F0" w:rsidRDefault="003D35F0" w:rsidP="003D35F0">
      <w:pPr>
        <w:pStyle w:val="a4"/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 xml:space="preserve">Понятие инвестиций </w:t>
      </w:r>
    </w:p>
    <w:p w:rsidR="003D35F0" w:rsidRPr="003D35F0" w:rsidRDefault="003D35F0" w:rsidP="003D35F0">
      <w:pPr>
        <w:pStyle w:val="a4"/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 xml:space="preserve">Воспроизводственная структура инвестиций </w:t>
      </w:r>
    </w:p>
    <w:p w:rsidR="003D35F0" w:rsidRPr="003D35F0" w:rsidRDefault="003D35F0" w:rsidP="003D35F0">
      <w:pPr>
        <w:pStyle w:val="a4"/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 xml:space="preserve">Источники инвестиций </w:t>
      </w:r>
    </w:p>
    <w:p w:rsidR="003D35F0" w:rsidRPr="003D35F0" w:rsidRDefault="003D35F0" w:rsidP="003D35F0">
      <w:pPr>
        <w:pStyle w:val="a4"/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 xml:space="preserve">Кредитное обеспечение инвестиций </w:t>
      </w:r>
    </w:p>
    <w:p w:rsidR="003D35F0" w:rsidRPr="003D35F0" w:rsidRDefault="003D35F0" w:rsidP="003D35F0">
      <w:pPr>
        <w:pStyle w:val="a4"/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 xml:space="preserve">Расчет эффективности инвестиций </w:t>
      </w:r>
    </w:p>
    <w:p w:rsidR="003D35F0" w:rsidRPr="003D35F0" w:rsidRDefault="003D35F0" w:rsidP="003D35F0">
      <w:pPr>
        <w:pStyle w:val="a4"/>
        <w:rPr>
          <w:rFonts w:ascii="Times New Roman" w:hAnsi="Times New Roman"/>
          <w:bCs/>
          <w:sz w:val="24"/>
          <w:szCs w:val="24"/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 xml:space="preserve">Понятие и классификация инноваций </w:t>
      </w:r>
    </w:p>
    <w:p w:rsidR="00E62535" w:rsidRPr="00E62535" w:rsidRDefault="003D35F0" w:rsidP="003D35F0">
      <w:pPr>
        <w:pStyle w:val="a4"/>
        <w:rPr>
          <w:lang w:eastAsia="ru-RU"/>
        </w:rPr>
      </w:pPr>
      <w:r w:rsidRPr="003D35F0">
        <w:rPr>
          <w:rFonts w:ascii="Times New Roman" w:hAnsi="Times New Roman"/>
          <w:bCs/>
          <w:sz w:val="24"/>
          <w:szCs w:val="24"/>
          <w:lang w:eastAsia="ru-RU"/>
        </w:rPr>
        <w:t>Субъекты инновационной деятельности</w:t>
      </w:r>
    </w:p>
    <w:sectPr w:rsidR="00E62535" w:rsidRPr="00E62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abstractNum w:abstractNumId="0">
    <w:nsid w:val="01177162"/>
    <w:multiLevelType w:val="hybridMultilevel"/>
    <w:tmpl w:val="F9083A32"/>
    <w:lvl w:ilvl="0" w:tplc="214A74C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2BA417F"/>
    <w:multiLevelType w:val="multilevel"/>
    <w:tmpl w:val="CB26E44A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2">
    <w:nsid w:val="0D936ECD"/>
    <w:multiLevelType w:val="hybridMultilevel"/>
    <w:tmpl w:val="0018162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D6CCE"/>
    <w:multiLevelType w:val="hybridMultilevel"/>
    <w:tmpl w:val="1EE8F982"/>
    <w:lvl w:ilvl="0" w:tplc="4AA04E10">
      <w:start w:val="1"/>
      <w:numFmt w:val="decimal"/>
      <w:lvlText w:val="%1."/>
      <w:lvlJc w:val="left"/>
      <w:pPr>
        <w:ind w:left="1234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D8E7E1D"/>
    <w:multiLevelType w:val="hybridMultilevel"/>
    <w:tmpl w:val="9BB858B6"/>
    <w:lvl w:ilvl="0" w:tplc="265C0C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CD05E82"/>
    <w:multiLevelType w:val="hybridMultilevel"/>
    <w:tmpl w:val="B2DC18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441F84"/>
    <w:multiLevelType w:val="hybridMultilevel"/>
    <w:tmpl w:val="43486E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25842"/>
    <w:multiLevelType w:val="hybridMultilevel"/>
    <w:tmpl w:val="17D21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B530C9"/>
    <w:multiLevelType w:val="hybridMultilevel"/>
    <w:tmpl w:val="7AF814AA"/>
    <w:lvl w:ilvl="0" w:tplc="214A74C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71B04490"/>
    <w:multiLevelType w:val="hybridMultilevel"/>
    <w:tmpl w:val="F118C74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AB667B8"/>
    <w:multiLevelType w:val="hybridMultilevel"/>
    <w:tmpl w:val="90F695E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F3185D"/>
    <w:multiLevelType w:val="multilevel"/>
    <w:tmpl w:val="0728C862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PicBulletId w:val="1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2">
    <w:nsid w:val="7D643E2D"/>
    <w:multiLevelType w:val="multilevel"/>
    <w:tmpl w:val="0728C86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PicBulletId w:val="0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2"/>
  </w:num>
  <w:num w:numId="7">
    <w:abstractNumId w:val="10"/>
  </w:num>
  <w:num w:numId="8">
    <w:abstractNumId w:val="9"/>
  </w:num>
  <w:num w:numId="9">
    <w:abstractNumId w:val="2"/>
  </w:num>
  <w:num w:numId="10">
    <w:abstractNumId w:val="7"/>
  </w:num>
  <w:num w:numId="11">
    <w:abstractNumId w:val="8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42"/>
    <w:rsid w:val="000A270D"/>
    <w:rsid w:val="00146489"/>
    <w:rsid w:val="003D35F0"/>
    <w:rsid w:val="00485C4D"/>
    <w:rsid w:val="009D09C4"/>
    <w:rsid w:val="00A76ECE"/>
    <w:rsid w:val="00A93342"/>
    <w:rsid w:val="00AE0FB6"/>
    <w:rsid w:val="00BD2741"/>
    <w:rsid w:val="00CF42BB"/>
    <w:rsid w:val="00E6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C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A76EC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D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2741"/>
  </w:style>
  <w:style w:type="character" w:customStyle="1" w:styleId="c0">
    <w:name w:val="c0"/>
    <w:basedOn w:val="a0"/>
    <w:rsid w:val="00BD2741"/>
  </w:style>
  <w:style w:type="table" w:styleId="a5">
    <w:name w:val="Table Grid"/>
    <w:basedOn w:val="a1"/>
    <w:uiPriority w:val="59"/>
    <w:rsid w:val="009D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C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A76EC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D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2741"/>
  </w:style>
  <w:style w:type="character" w:customStyle="1" w:styleId="c0">
    <w:name w:val="c0"/>
    <w:basedOn w:val="a0"/>
    <w:rsid w:val="00BD2741"/>
  </w:style>
  <w:style w:type="table" w:styleId="a5">
    <w:name w:val="Table Grid"/>
    <w:basedOn w:val="a1"/>
    <w:uiPriority w:val="59"/>
    <w:rsid w:val="009D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hyperlink" Target="mailto:i.gosteva201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2021-11-18T05:19:00Z</dcterms:created>
  <dcterms:modified xsi:type="dcterms:W3CDTF">2021-11-18T09:54:00Z</dcterms:modified>
</cp:coreProperties>
</file>