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89" w:rsidRPr="00324B89" w:rsidRDefault="00324B89" w:rsidP="00324B89">
      <w:pPr>
        <w:jc w:val="both"/>
        <w:rPr>
          <w:rFonts w:ascii="Times New Roman" w:hAnsi="Times New Roman" w:cs="Times New Roman"/>
          <w:sz w:val="28"/>
          <w:szCs w:val="28"/>
        </w:rPr>
      </w:pPr>
      <w:r w:rsidRPr="00324B89">
        <w:rPr>
          <w:rFonts w:ascii="Times New Roman" w:hAnsi="Times New Roman" w:cs="Times New Roman"/>
          <w:sz w:val="28"/>
          <w:szCs w:val="28"/>
        </w:rPr>
        <w:t>Тема «Гражданско-правовой договор»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гражданско-правового характера</w:t>
      </w: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любое соглашение в рамках гражданского законодательства. В нем стороны договариваются о взаимных правах и обязанностях. Чаще так: один что-то делает, другой платит.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договору ГПХ могут работать внештатные специалисты: строители, бухгалтеры, агенты по недвижимости, писатели и другие. Соглашением ГПХ оформляется разовая работа или оказание услуги, а результат фиксируется актом выполненных работ.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Договоры ГПХ регулируются </w:t>
      </w:r>
      <w:hyperlink r:id="rId6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Гражданским кодексом РФ.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бывают договоры ГПХ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 соглашениям ГПХ относят договоры: 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подряда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возмездного оказания услуг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авторского заказа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перевозки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транспортной экспедиции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хранения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поручения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комиссии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4B89" w:rsidRPr="00324B89" w:rsidRDefault="00324B89" w:rsidP="00324B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агентский договор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другие.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ч. 2 ГК РФ 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оформления работ обычно используют договор подряда, для услуг — договор возмездного оказания услуг.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подряда — это когда исполнитель выполняет работу по заданию заказчика и передает ему результаты работы, а заказчик их оплачивает.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соглашение часто заключают на ремонтные и строительные работы, переработку и изготовление мебели, украшений или чего-то еще. Он подразумевает материальный результат работы, который можно потрогать.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возмездного оказания услуг подразумевает процесс оказания услуг, его результат нельзя потрогать. Обычно его заключают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консультационные;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информационные;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аудиторские;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медицинские;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ветеринарные;</w:t>
      </w:r>
    </w:p>
    <w:p w:rsidR="00324B89" w:rsidRPr="00324B89" w:rsidRDefault="00324B89" w:rsidP="00324B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и другие услуги.</w:t>
      </w:r>
    </w:p>
    <w:p w:rsidR="00324B89" w:rsidRPr="00324B89" w:rsidRDefault="00324B89" w:rsidP="0032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есть договор авторского заказа. Его заключают, если результат работы — произведение: иллюстрация, статья, научное исследование.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могут заключить </w:t>
      </w:r>
      <w:hyperlink r:id="rId17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договор ГПХ, который не предусмотрен законом, или смешанный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когда в одном документе содержатся элементы различных соглашений.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702 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779 ГК РФ 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1288 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заключают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ГПХ можно заключить на разовую или проектную работу или услугу: изготовить детскую кровать, сделать ремонт в санузле или помочь кому-то продать квартиру. Работа по договору ГПХ всегда разовая — она не носит регулярный характер.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заключить договор гражданско-правового характера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ГПХ всегда заключается в письменной форме. Но физлица могут договориться между собой устно, если стоимость сделки не больше 10 000 рублей.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proofErr w:type="gramStart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proofErr w:type="gramEnd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т. 159 ГК РФ 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161 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заключения договора ГПХ исполнителю нужны:</w:t>
      </w:r>
    </w:p>
    <w:p w:rsidR="00324B89" w:rsidRPr="00324B89" w:rsidRDefault="00324B89" w:rsidP="00324B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Паспорт.</w:t>
      </w:r>
    </w:p>
    <w:p w:rsidR="00324B89" w:rsidRPr="00324B89" w:rsidRDefault="00324B89" w:rsidP="00324B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СНИЛС.</w:t>
      </w:r>
    </w:p>
    <w:p w:rsidR="00324B89" w:rsidRPr="00324B89" w:rsidRDefault="00324B89" w:rsidP="00324B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Трудовая книжка для оформления сотрудничества не нужна. Если договор ГПХ заключается с иностранным гражданином, понадобится разрешение на работу или патент.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proofErr w:type="gramStart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4 ФЗ от 25.07.2002 № 115-ФЗ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заключении договора ГПХ заказчик не оформляет приказ о приеме на работу и не делает запись в трудовой книжке исполнителя.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соглашения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договоре ГПХ прописывают предмет соглашения, сроки, стоимость работ или услуг. Еще в нем указывают порядок выполнения работ или оказания услуг, их объем, ответственность сторон и другие условия. </w:t>
      </w:r>
    </w:p>
    <w:p w:rsidR="00324B89" w:rsidRPr="00324B89" w:rsidRDefault="00324B89" w:rsidP="0032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 — то, о чем договариваются стороны: что именно должен сделать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за 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или услугу — заплатить заказчик.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договоре подряда и авторского заказа всегда указываются сроки завершения работы. Договор подряда может содержать </w:t>
      </w:r>
      <w:hyperlink r:id="rId24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промежуточные сроки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сроки завершения отдельных видов работ. Это когда одну большую задачу разбивают на несколько небольших и каждую сдают отдельно. В случае договора на ремонтные работы в санузле первым этапом может быть отделка пола и стен, вторым — установка сантехники. В договоре оказания услуг сроки работы указывать не обязательно.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1 ст. 708 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1 ст. 1289 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соглашении ГПХ указывают стоимость работы исполнителя. Еще прописывают, как проходит процедура сдачи-приемки работы или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 ждут исполнителя, если работа или услуга окажется некачественной. Можно договориться о предоплате или поэтапной оплате и указать в договоре суммы за каждый этап. Если </w:t>
      </w:r>
      <w:hyperlink r:id="rId27" w:anchor="dst102008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стоимость работы в договоре не прописана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заказчик платит среднюю цену по рынку за аналогичную работу или услугу.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соглашении ГПХ можно прописать место работы исполнителя: бухгалтер выполняет задачи в офисе заказчика, а юрист консультирует только в своем офисе. Также важно обозначить, может ли исполнитель поручить работу третьим лицам или должен выполнить ее самостоятельно.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какой срок можно заключать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ГПХ заключается на определенный срок, но законом этот срок не ограничен. Заключить соглашение можно на несколько дней, недель или лет, но лучше договариваться о времени, которого исполнителю будет достаточно для выполнения работы или оказания услуги.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расторжения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Расторгнуть соглашение ГПХ можно в одностороннем порядке или по соглашению сторон.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717 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782 ГК РФ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452 ГК РФ 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оказания услуг может расторгнуть в одностороннем порядке и заказчик, и исполнитель, если один оплатит другому понесенные расходы. Расторгнуть подряд в одностороннем порядке вправе только заказчик, если оплатит расходы подрядчика.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обе стороны решили прекратить сотрудничество, они оформляют письменное соглашение о расторжении. Порядок расторжения может быть прописан в договоре ГПХ, тогда стороны действуют по правилам из документа.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Расторгнуть договор ГПХ можно через суд только в случае, если вторая сторона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 отвечает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уведомление о расторжении в установленный соглашением срок или в течение 30 дней, если срок не установлен.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договор ГПХ отличается от трудового договора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отличия — стороны и предмет соглашения.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первом случае договор заключается между заказчиком и исполнителем, а предметом соглашения является результат работы или услуги. Во втором — договор заключается между работодателем и работником, а предметом является </w:t>
      </w:r>
      <w:hyperlink r:id="rId31" w:anchor="dst1839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трудовая функция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по должности, штатному расписанию и профессии.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трудовому договору работника оформляют в 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он получает зарплату. Между ним и работодателем возникают </w:t>
      </w:r>
      <w:hyperlink r:id="rId32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трудовые отношения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 у работника появляются гарантии и компенсации: оплата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больничных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ежегодного отпуска, </w:t>
      </w:r>
      <w:hyperlink r:id="rId33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выплаты при увольнении или сокращении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договору ГПХ исполнитель не числится в штате и работает в удобное время, а вместо зарплаты получает вознаграждение за выполненные работы. Результат отражают в акте выполненных работ.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договору ГПХ исполнитель может работать на нескольких проектах и таким образом регулировать свой доход и занятость. По 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трудовому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сотрудник работает и зарабатывает ровно столько, сколько прописано в договоре.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Плюсы и минусы оформления на работу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Оформлять штатных сотрудников по ГПХ-договору </w:t>
      </w:r>
      <w:hyperlink r:id="rId34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запрещено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 недобросовестный работодатель может подменить трудовой договор соглашением ГПХ или предложить работнику оформиться так, чтобы экономить на налогах.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это разовая работа, оформляться по договору ГПХ можно и нужно.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Плюсы.</w:t>
      </w: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оформления на работу потребуется всего три документа, а если что-то не сложится или работа закончится, не нужно ждать две недели и в день икс подписывать обходной лист.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Оформленный по соглашению ГПХ сотрудник имеет право работать в удобное для него время, а не по штатному расписанию. Еще работодатель его не контролирует и не вмешивается в процесс работы.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точки зрения пенсии разницы между </w:t>
      </w: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</w:t>
      </w:r>
      <w:proofErr w:type="gram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ГПХ-договором нет: пенсионные отчисления исполнителя копятся, страховой стаж учитывается. </w:t>
      </w:r>
      <w:hyperlink r:id="rId35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 страховой стаж включается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действия ГПХ-договора, если за этот период уплачивались страховые взносы в ПФР.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13 гл. II Постановления Правительства РФ от 02.10.2014 № 1015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гл. 3 ФЗ от 28.12.2013 № 400-ФЗ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Минусы.</w:t>
      </w: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самостоятельно оплачивает свои больничные и отпуска, на него не распространяются трудовые гарантии и льготы, например ежегодный оплачиваемый отпуск и выходное пособие при сокращении или увольнении по инициативе работодателя.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не положен </w:t>
      </w:r>
      <w:proofErr w:type="spell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соцпакет</w:t>
      </w:r>
      <w:proofErr w:type="spell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полис ДМС или компенсация стоимости абонемента в спортзал.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по договору ГПХ запись в трудовую книжку не вносится. Если соглашение расторгается по вине исполнителя, он уплачивает заказчику неустойку за неисполнение обязательств по договору, если такое условие в нем прописано.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переквалифицировать ГПХ в трудовой договор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Переквалифицировать ГПХ в трудовой договор можно по соглашению сторон, предписанию инспекции труда или через суд.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первом случае исполнитель пишет заявление на имя работодателя и просит признать отношения трудовыми, если он трудится на постоянной основе. Заявление пишется в свободной форме, но работодатель может предложить написать заявление по специальному образцу. 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tgtFrame="_blank" w:history="1">
        <w:proofErr w:type="gramStart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proofErr w:type="gramEnd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т. 19.1 ТК РФ 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работодатель не хочет переквалифицировать договор ГПХ в трудовой, исполнитель может пожаловаться в государственную инспекцию по труду, если есть основания считать договор ГПХ трудовым. </w:t>
      </w:r>
      <w:proofErr w:type="gramEnd"/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Оставить жалобу можно лично в районной </w:t>
      </w:r>
      <w:proofErr w:type="spellStart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трудинспекции</w:t>
      </w:r>
      <w:proofErr w:type="spellEnd"/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через </w:t>
      </w:r>
      <w:hyperlink r:id="rId39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официальный сайт трудовой инспекции</w:t>
        </w:r>
      </w:hyperlink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течение 30 дней инспекция рассмотрит жалобу и придет к работодателю с проверкой.</w:t>
      </w:r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Заявление работника о признании </w:t>
        </w:r>
        <w:proofErr w:type="gramStart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трудовыми</w:t>
        </w:r>
        <w:proofErr w:type="gramEnd"/>
        <w:r w:rsidRPr="00324B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отношений, вытекающих из гражданско-правового договора </w:t>
        </w:r>
      </w:hyperlink>
    </w:p>
    <w:p w:rsidR="00324B89" w:rsidRPr="00324B89" w:rsidRDefault="00324B89" w:rsidP="00324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B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срок действия договора ГПХ закончился, переквалифицировать соглашение и признать отношения трудовыми можно только через суд.</w:t>
      </w:r>
    </w:p>
    <w:p w:rsidR="00324B89" w:rsidRPr="00324B89" w:rsidRDefault="00324B89" w:rsidP="00324B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4B89" w:rsidRPr="00324B89" w:rsidSect="00324B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5C3E"/>
    <w:multiLevelType w:val="hybridMultilevel"/>
    <w:tmpl w:val="8A66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A36E3"/>
    <w:multiLevelType w:val="multilevel"/>
    <w:tmpl w:val="CDE6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14E71"/>
    <w:multiLevelType w:val="multilevel"/>
    <w:tmpl w:val="0C4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F0955"/>
    <w:multiLevelType w:val="multilevel"/>
    <w:tmpl w:val="8B1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D5"/>
    <w:rsid w:val="00324B89"/>
    <w:rsid w:val="00A62888"/>
    <w:rsid w:val="00F7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4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B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4B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4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324B89"/>
    <w:rPr>
      <w:color w:val="0000FF"/>
      <w:u w:val="single"/>
    </w:rPr>
  </w:style>
  <w:style w:type="paragraph" w:customStyle="1" w:styleId="paragraph">
    <w:name w:val="paragraph"/>
    <w:basedOn w:val="a"/>
    <w:rsid w:val="0032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4B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4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B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4B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4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324B89"/>
    <w:rPr>
      <w:color w:val="0000FF"/>
      <w:u w:val="single"/>
    </w:rPr>
  </w:style>
  <w:style w:type="paragraph" w:customStyle="1" w:styleId="paragraph">
    <w:name w:val="paragraph"/>
    <w:basedOn w:val="a"/>
    <w:rsid w:val="0032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4B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7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1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8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73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3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3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9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1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04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42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28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1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60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3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2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3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4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8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027/a397ec4ca2dd0c96c211ee4e4436628f0cf581a3/" TargetMode="External"/><Relationship Id="rId13" Type="http://schemas.openxmlformats.org/officeDocument/2006/relationships/hyperlink" Target="http://www.consultant.ru/document/cons_doc_LAW_9027/31a12d7bed92276c3aedfafbcaa8ee854cf25d9a/" TargetMode="External"/><Relationship Id="rId18" Type="http://schemas.openxmlformats.org/officeDocument/2006/relationships/hyperlink" Target="http://www.consultant.ru/document/cons_doc_LAW_9027/416441e14a600610e2ba0765f72cb72c290cdc3c/" TargetMode="External"/><Relationship Id="rId26" Type="http://schemas.openxmlformats.org/officeDocument/2006/relationships/hyperlink" Target="http://www.consultant.ru/document/cons_doc_LAW_64629/0934dfec224062ddb13940e5c697975dd02ab34e/" TargetMode="External"/><Relationship Id="rId39" Type="http://schemas.openxmlformats.org/officeDocument/2006/relationships/hyperlink" Target="https://xn--80akibcicpdbetz7e2g.xn--p1ai/problem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5142/d29560e1000120609d7bc8fccf76a08877b00c5d/" TargetMode="External"/><Relationship Id="rId34" Type="http://schemas.openxmlformats.org/officeDocument/2006/relationships/hyperlink" Target="http://www.consultant.ru/document/cons_doc_LAW_34661/7ff50b874c8cbce814266fd45eb5fff8b30449b6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consultant.ru/document/cons_doc_LAW_9027/416441e14a600610e2ba0765f72cb72c290cdc3c/" TargetMode="External"/><Relationship Id="rId12" Type="http://schemas.openxmlformats.org/officeDocument/2006/relationships/hyperlink" Target="http://www.consultant.ru/document/cons_doc_LAW_9027/afbf7746a8ab4a8753f6eeeca8749b7412f21e2a/" TargetMode="External"/><Relationship Id="rId17" Type="http://schemas.openxmlformats.org/officeDocument/2006/relationships/hyperlink" Target="http://www.consultant.ru/document/cons_doc_LAW_5142/ad08909251f4d26ebc935648e4e708a31e160348/" TargetMode="External"/><Relationship Id="rId25" Type="http://schemas.openxmlformats.org/officeDocument/2006/relationships/hyperlink" Target="http://www.consultant.ru/document/cons_doc_LAW_9027/94492e64fdea026f033e334a2f18b7f1de1f04a0/" TargetMode="External"/><Relationship Id="rId33" Type="http://schemas.openxmlformats.org/officeDocument/2006/relationships/hyperlink" Target="http://www.consultant.ru/document/cons_doc_LAW_34683/5c3b7cce90f4d861ec3c1d105035e72e215b197a/" TargetMode="External"/><Relationship Id="rId38" Type="http://schemas.openxmlformats.org/officeDocument/2006/relationships/hyperlink" Target="http://www.consultant.ru/document/cons_doc_LAW_34683/dba397c0021ffd3e62706480495a4a53ea74f0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9027/" TargetMode="External"/><Relationship Id="rId20" Type="http://schemas.openxmlformats.org/officeDocument/2006/relationships/hyperlink" Target="http://www.consultant.ru/document/cons_doc_LAW_64629/8729a73d82e444f858aa833f74191fd5de2f508d/" TargetMode="External"/><Relationship Id="rId29" Type="http://schemas.openxmlformats.org/officeDocument/2006/relationships/hyperlink" Target="http://www.consultant.ru/document/cons_doc_LAW_9027/e21d6a868cf614117afa2f93877215e487cd4aee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027/" TargetMode="External"/><Relationship Id="rId11" Type="http://schemas.openxmlformats.org/officeDocument/2006/relationships/hyperlink" Target="http://&#1072;www.consultant.ru/document/cons_doc_LAW_9027/bf3951e6ba650293a571c5ac9176cf6b7af35874/" TargetMode="External"/><Relationship Id="rId24" Type="http://schemas.openxmlformats.org/officeDocument/2006/relationships/hyperlink" Target="http://www.consultant.ru/document/cons_doc_LAW_9027/94492e64fdea026f033e334a2f18b7f1de1f04a0/" TargetMode="External"/><Relationship Id="rId32" Type="http://schemas.openxmlformats.org/officeDocument/2006/relationships/hyperlink" Target="http://www.consultant.ru/document/cons_doc_LAW_34683/823fdde09a529d3735916aa9fc1fe8d29ee04afb/" TargetMode="External"/><Relationship Id="rId37" Type="http://schemas.openxmlformats.org/officeDocument/2006/relationships/hyperlink" Target="http://www.consultant.ru/document/cons_doc_LAW_156525/a473033a0f47a2669615801ab2d80cc726f74783/" TargetMode="External"/><Relationship Id="rId40" Type="http://schemas.openxmlformats.org/officeDocument/2006/relationships/hyperlink" Target="https://docs.google.com/document/d/1I2fOJZts-LCOmfosqhUl-hi3bY-GtNkGRClgbPp18Ao/cop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9027/16b93ff7ea7de7dab0724c646d4654ce75554780/" TargetMode="External"/><Relationship Id="rId23" Type="http://schemas.openxmlformats.org/officeDocument/2006/relationships/hyperlink" Target="http://www.consultant.ru/document/cons_doc_LAW_37868/" TargetMode="External"/><Relationship Id="rId28" Type="http://schemas.openxmlformats.org/officeDocument/2006/relationships/hyperlink" Target="http://www.consultant.ru/document/cons_doc_LAW_9027/cc2aa4a0762dd07bb86c13ab9666796f236ec336/" TargetMode="External"/><Relationship Id="rId36" Type="http://schemas.openxmlformats.org/officeDocument/2006/relationships/hyperlink" Target="http://www.consultant.ru/document/cons_doc_LAW_169508/d4de18039c8179dbffaabd2b2cf95b161f01a46a/" TargetMode="External"/><Relationship Id="rId10" Type="http://schemas.openxmlformats.org/officeDocument/2006/relationships/hyperlink" Target="http://www.consultant.ru/document/cons_doc_LAW_9027/db2f100898007b801b3af98b9bcc0d06caf936cd/" TargetMode="External"/><Relationship Id="rId19" Type="http://schemas.openxmlformats.org/officeDocument/2006/relationships/hyperlink" Target="http://www.consultant.ru/document/cons_doc_LAW_9027/a397ec4ca2dd0c96c211ee4e4436628f0cf581a3/" TargetMode="External"/><Relationship Id="rId31" Type="http://schemas.openxmlformats.org/officeDocument/2006/relationships/hyperlink" Target="http://www.consultant.ru/document/cons_doc_LAW_34683/2debf15d9e8f632d1a9626d60877f94e84c1cb7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4629/8729a73d82e444f858aa833f74191fd5de2f508d/" TargetMode="External"/><Relationship Id="rId14" Type="http://schemas.openxmlformats.org/officeDocument/2006/relationships/hyperlink" Target="http://www.consultant.ru/document/cons_doc_LAW_9027/cca276287b4e78f6bd949d7e1aef14a463bd0f2e/" TargetMode="External"/><Relationship Id="rId22" Type="http://schemas.openxmlformats.org/officeDocument/2006/relationships/hyperlink" Target="http://www.consultant.ru/document/cons_doc_LAW_5142/605af740093f6d85684aebbbf1ab21a5c06ef3d0/" TargetMode="External"/><Relationship Id="rId27" Type="http://schemas.openxmlformats.org/officeDocument/2006/relationships/hyperlink" Target="http://www.consultant.ru/document/cons_doc_LAW_5142/3f4368f181f833a15c0636db51cee2d81274ede9/" TargetMode="External"/><Relationship Id="rId30" Type="http://schemas.openxmlformats.org/officeDocument/2006/relationships/hyperlink" Target="http://www.consultant.ru/document/cons_doc_LAW_5142/ca10f0c19da23330c9d92dacb11df0c92444bca3/" TargetMode="External"/><Relationship Id="rId35" Type="http://schemas.openxmlformats.org/officeDocument/2006/relationships/hyperlink" Target="http://www.consultant.ru/document/cons_doc_LAW_156525/36c3a7ca5e8650c5a5bbf8dbdb7c3a464c034b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1954</Words>
  <Characters>11138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2021-11-16T12:38:00Z</dcterms:created>
  <dcterms:modified xsi:type="dcterms:W3CDTF">2021-11-16T12:47:00Z</dcterms:modified>
</cp:coreProperties>
</file>