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E5" w:rsidRPr="00C94EB7" w:rsidRDefault="00C94EB7" w:rsidP="00872D97">
      <w:pPr>
        <w:spacing w:after="0" w:line="240" w:lineRule="auto"/>
        <w:ind w:left="-993"/>
        <w:rPr>
          <w:rFonts w:ascii="Times New Roman" w:eastAsia="Calibri" w:hAnsi="Times New Roman" w:cs="Times New Roman"/>
          <w:b/>
          <w:sz w:val="24"/>
          <w:szCs w:val="24"/>
        </w:rPr>
      </w:pPr>
      <w:r>
        <w:rPr>
          <w:rFonts w:ascii="Times New Roman" w:eastAsia="Calibri" w:hAnsi="Times New Roman" w:cs="Times New Roman"/>
          <w:b/>
        </w:rPr>
        <w:t xml:space="preserve">                  </w:t>
      </w:r>
      <w:r w:rsidR="00A948B5">
        <w:rPr>
          <w:rFonts w:ascii="Times New Roman" w:eastAsia="Calibri" w:hAnsi="Times New Roman" w:cs="Times New Roman"/>
          <w:b/>
          <w:sz w:val="24"/>
          <w:szCs w:val="24"/>
        </w:rPr>
        <w:t xml:space="preserve"> 08</w:t>
      </w:r>
      <w:r w:rsidR="00D455E5">
        <w:rPr>
          <w:rFonts w:ascii="Times New Roman" w:eastAsia="Calibri" w:hAnsi="Times New Roman" w:cs="Times New Roman"/>
          <w:b/>
          <w:sz w:val="24"/>
          <w:szCs w:val="24"/>
        </w:rPr>
        <w:t>.12</w:t>
      </w:r>
      <w:r w:rsidR="003555E5" w:rsidRPr="00C94EB7">
        <w:rPr>
          <w:rFonts w:ascii="Times New Roman" w:eastAsia="Calibri" w:hAnsi="Times New Roman" w:cs="Times New Roman"/>
          <w:b/>
          <w:sz w:val="24"/>
          <w:szCs w:val="24"/>
        </w:rPr>
        <w:t>.2020г.</w:t>
      </w:r>
    </w:p>
    <w:p w:rsidR="00BE1BF7" w:rsidRPr="00BE1BF7" w:rsidRDefault="001F11D2" w:rsidP="00BE1BF7">
      <w:pPr>
        <w:pStyle w:val="Default"/>
        <w:rPr>
          <w:b/>
          <w:color w:val="auto"/>
        </w:rPr>
      </w:pPr>
      <w:r w:rsidRPr="00C94EB7">
        <w:rPr>
          <w:rFonts w:eastAsia="Calibri"/>
          <w:b/>
        </w:rPr>
        <w:t>Учебная дисциплина:</w:t>
      </w:r>
      <w:bookmarkStart w:id="0" w:name="_GoBack"/>
      <w:bookmarkEnd w:id="0"/>
      <w:r w:rsidR="00357A19">
        <w:rPr>
          <w:rFonts w:eastAsia="Calibri"/>
          <w:b/>
        </w:rPr>
        <w:t xml:space="preserve"> </w:t>
      </w:r>
      <w:r w:rsidR="00DC04FB" w:rsidRPr="00334B83">
        <w:rPr>
          <w:rFonts w:eastAsia="Calibri"/>
          <w:b/>
          <w:u w:val="single"/>
        </w:rPr>
        <w:t>ОП.09 Стандартизация, сертификация и техническое документоведение</w:t>
      </w:r>
      <w:r w:rsidR="00872D97" w:rsidRPr="00334B83">
        <w:rPr>
          <w:rFonts w:eastAsia="Calibri"/>
          <w:b/>
          <w:u w:val="single"/>
        </w:rPr>
        <w:t xml:space="preserve"> </w:t>
      </w:r>
      <w:r w:rsidR="00872D97" w:rsidRPr="00370BE0">
        <w:rPr>
          <w:rFonts w:eastAsia="Calibri"/>
          <w:b/>
        </w:rPr>
        <w:t xml:space="preserve">                                                                   </w:t>
      </w:r>
      <w:r w:rsidR="00DC04FB" w:rsidRPr="00370BE0">
        <w:rPr>
          <w:rFonts w:eastAsia="Calibri"/>
          <w:b/>
        </w:rPr>
        <w:t xml:space="preserve">                                                                </w:t>
      </w:r>
      <w:r w:rsidR="00334B83">
        <w:rPr>
          <w:rFonts w:eastAsia="Calibri"/>
          <w:b/>
        </w:rPr>
        <w:t xml:space="preserve">Группа </w:t>
      </w:r>
      <w:r w:rsidR="00DC04FB" w:rsidRPr="000213DC">
        <w:rPr>
          <w:rFonts w:eastAsia="Calibri"/>
          <w:b/>
        </w:rPr>
        <w:t>31сса</w:t>
      </w:r>
      <w:r w:rsidR="003555E5" w:rsidRPr="000213DC">
        <w:rPr>
          <w:rFonts w:eastAsia="Calibri"/>
          <w:b/>
          <w:u w:val="single"/>
        </w:rPr>
        <w:t xml:space="preserve"> </w:t>
      </w:r>
      <w:r w:rsidR="00357A19">
        <w:rPr>
          <w:rFonts w:eastAsia="Calibri"/>
          <w:b/>
          <w:u w:val="single"/>
        </w:rPr>
        <w:t xml:space="preserve">                                                                                                                                                   </w:t>
      </w:r>
      <w:r w:rsidR="00334B83">
        <w:rPr>
          <w:rFonts w:eastAsia="Calibri"/>
          <w:b/>
        </w:rPr>
        <w:t>С</w:t>
      </w:r>
      <w:r w:rsidR="00A948B5">
        <w:rPr>
          <w:rFonts w:eastAsia="Calibri"/>
          <w:b/>
        </w:rPr>
        <w:t>пециальность</w:t>
      </w:r>
      <w:r w:rsidRPr="000213DC">
        <w:rPr>
          <w:rFonts w:eastAsia="Calibri"/>
          <w:b/>
        </w:rPr>
        <w:t xml:space="preserve"> </w:t>
      </w:r>
      <w:r w:rsidR="00DC04FB" w:rsidRPr="000213DC">
        <w:rPr>
          <w:b/>
        </w:rPr>
        <w:t xml:space="preserve">09.02.06 Сетевое и системное администрирование </w:t>
      </w:r>
      <w:r w:rsidRPr="000213DC">
        <w:rPr>
          <w:rFonts w:eastAsia="Calibri"/>
          <w:b/>
        </w:rPr>
        <w:t xml:space="preserve">                                                                                       </w:t>
      </w:r>
      <w:r w:rsidR="00872D97" w:rsidRPr="000213DC">
        <w:rPr>
          <w:rFonts w:eastAsia="Calibri"/>
          <w:b/>
        </w:rPr>
        <w:t xml:space="preserve">                               </w:t>
      </w:r>
      <w:r w:rsidR="00872D97" w:rsidRPr="00BA5AF3">
        <w:rPr>
          <w:rFonts w:eastAsia="Calibri"/>
          <w:b/>
        </w:rPr>
        <w:t>Тема:</w:t>
      </w:r>
      <w:r w:rsidR="00872D97" w:rsidRPr="00BA5AF3">
        <w:rPr>
          <w:b/>
        </w:rPr>
        <w:t xml:space="preserve"> </w:t>
      </w:r>
      <w:r w:rsidR="00BE1BF7" w:rsidRPr="00BE1BF7">
        <w:rPr>
          <w:b/>
          <w:bCs/>
          <w:color w:val="auto"/>
        </w:rPr>
        <w:t xml:space="preserve">Нормативно-правовые документы и стандарты в области защиты информации и информационной безопасности. </w:t>
      </w:r>
      <w:r w:rsidR="00BE1BF7" w:rsidRPr="00BE1BF7">
        <w:rPr>
          <w:b/>
          <w:color w:val="auto"/>
        </w:rPr>
        <w:t>Международные правовые и нормативные акты обеспечения информационной безопасности процессов переработки информации. Отечественное организационное, правовое и нормативное обеспечении и регулирование в сфере информационной безопасности. Система менеджмента информационной безопасности.</w:t>
      </w:r>
    </w:p>
    <w:p w:rsidR="00FE6E73" w:rsidRPr="00C16783" w:rsidRDefault="00BE1BF7" w:rsidP="00BE1BF7">
      <w:pPr>
        <w:pStyle w:val="a3"/>
        <w:shd w:val="clear" w:color="auto" w:fill="FFFFFF"/>
        <w:spacing w:before="0" w:beforeAutospacing="0" w:after="150" w:afterAutospacing="0"/>
        <w:rPr>
          <w:b/>
          <w:bCs/>
          <w:color w:val="000000"/>
        </w:rPr>
      </w:pPr>
      <w:r w:rsidRPr="00BE1BF7">
        <w:rPr>
          <w:b/>
        </w:rPr>
        <w:t>Сертификация систем обеспечения качества. Экологическая сертификация. Сертификация информационно-коммуникационных технологий и система ИНКОМТЕХСЕРТ</w:t>
      </w:r>
      <w:r>
        <w:rPr>
          <w:b/>
        </w:rPr>
        <w:t xml:space="preserve">.                                                                                                     </w:t>
      </w:r>
      <w:r w:rsidR="00C16783" w:rsidRPr="00C16783">
        <w:rPr>
          <w:b/>
        </w:rPr>
        <w:t>Содержание работы и методические указания по выполнению:</w:t>
      </w:r>
    </w:p>
    <w:p w:rsidR="00DC5444" w:rsidRPr="001404A7" w:rsidRDefault="00DC5444" w:rsidP="00DC5444">
      <w:pPr>
        <w:spacing w:after="100" w:afterAutospacing="1"/>
        <w:contextualSpacing/>
        <w:outlineLvl w:val="1"/>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Международные правовые и нормативные акты обеспечения ИБ</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В международной практике обеспечения ИБ основными направлениями являются:</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нормирование компьютерной безопасности по критериям оценки защищенности надежных систем и информационных технологий;</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стандартизация процессов создания безопасных информационных систем.</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xml:space="preserve">Так, уже в 1983 г. Агентство компьютерной безопасности Министерства обороны США опубликовало отчет, названный TCSEC ("Критерии оценки защищенности надежных систем"), или "Оранжевую книгу" (по цвету переплета), в которой были определены семь уровней безопасности (А1 - гарантированная защита; B1, В2, ВЗ - полное управление доступом; C1, C2 - избирательное управление доступом, D - минимальная безопасность) для оценки защиты </w:t>
      </w:r>
      <w:proofErr w:type="spellStart"/>
      <w:r w:rsidRPr="001404A7">
        <w:rPr>
          <w:rFonts w:ascii="Times New Roman" w:eastAsia="Times New Roman" w:hAnsi="Times New Roman" w:cs="Times New Roman"/>
          <w:sz w:val="24"/>
          <w:szCs w:val="24"/>
          <w:lang w:eastAsia="ru-RU"/>
        </w:rPr>
        <w:t>грифованных</w:t>
      </w:r>
      <w:proofErr w:type="spellEnd"/>
      <w:r w:rsidRPr="001404A7">
        <w:rPr>
          <w:rFonts w:ascii="Times New Roman" w:eastAsia="Times New Roman" w:hAnsi="Times New Roman" w:cs="Times New Roman"/>
          <w:sz w:val="24"/>
          <w:szCs w:val="24"/>
          <w:lang w:eastAsia="ru-RU"/>
        </w:rPr>
        <w:t xml:space="preserve"> данных в многопользовательских компьютерных системах. Для оценки компьютерных систем Министерства обороны США Национальный центр компьютерной безопасности МО США выпустил инструкции NCSC-TG-005 и NCSC-TG-011, известные как "Красная книга" (по цвету переплета). В свою очередь, Агентство информационной безопасности ФРГ подготовило GREEN BOOK ("Зеленая книга"), в которой рассмотрены в комплексе требования к доступности, целостности и конфиденциальности информации как в государственном, так и в частном секторе.</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В 1990 г. "Зеленая книга" была одобрена ФРГ, Великобританией, Францией и Голландией и направлена в Европейский Союз (ЕС), где на ее основе были подготовлены ITSEC ("Критерии оценки защищенности информационных технологий"), или "Белая книга", как европейский стандарт, определяющий критерии, требования и процедуры для создания безопасных информационных систем и имеющий две схемы оценки: по эффективности (от Е1 до Е6) и по функциональности (доступность, целостность системы, целостность данных, конфиденциальность информации и передачи данных).</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В "Белой книге" названы основные компоненты безопасности по критериям ITSEC:</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1) информационная безопасность;</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2) безопасность системы;</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3) безопасность продукта;</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4) угроза безопасности;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lastRenderedPageBreak/>
        <w:t>5) набор функций безопасности;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6) гарантированность безопасности;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7) общая оценка безопасности;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8) классы безопасности.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Согласно европейским критериям ITSEC, ИБ включает в себя шесть основных элементов ее детализации: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1) цели безопасности и функции ИБ;</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2) спецификация функций безопасности: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xml:space="preserve">- идентификация и аутентификация (понимается не только традиционная проверка подлинности пользователя, но и функции для регистрации новых пользователей и удаления старых, а также функции для изменения и проверки </w:t>
      </w:r>
      <w:proofErr w:type="spellStart"/>
      <w:r w:rsidRPr="001404A7">
        <w:rPr>
          <w:rFonts w:ascii="Times New Roman" w:eastAsia="Times New Roman" w:hAnsi="Times New Roman" w:cs="Times New Roman"/>
          <w:sz w:val="24"/>
          <w:szCs w:val="24"/>
          <w:lang w:eastAsia="ru-RU"/>
        </w:rPr>
        <w:t>аутентификационной</w:t>
      </w:r>
      <w:proofErr w:type="spellEnd"/>
      <w:r w:rsidRPr="001404A7">
        <w:rPr>
          <w:rFonts w:ascii="Times New Roman" w:eastAsia="Times New Roman" w:hAnsi="Times New Roman" w:cs="Times New Roman"/>
          <w:sz w:val="24"/>
          <w:szCs w:val="24"/>
          <w:lang w:eastAsia="ru-RU"/>
        </w:rPr>
        <w:t xml:space="preserve"> информации, в том числе контроля целостности и функции для ограничения количества повторных попыток аутентификации);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управление доступом (в том числе функции безопасности, которые обеспечивают временное ограничение доступа к совместно используемым объектам с целью поддержания целостности этих объектов; управление распространением прав доступа; контроль за получением информации путем логического вывода и агрегирования данных);</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подотчетность (протоколирование);</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аудит (независимый контроль);</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повторное использование объектов;</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точность информации (поддержка определенного соответствия между разными частями данных (точность связей) и обеспечение неизменности данных при передаче между процессами (точность коммуникации));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надежность обслуживания (функции обеспечения, когда действия, критичные по времени, будут выполнены именно тогда, когда нужно; некритичные действия нельзя перенести в разряд критичных; авторизованные пользователи за разумное время получат запрашиваемые ресурсы; функции обнаружения и нейтрализации ошибок; функции планирования для обеспечения коммуникационной безопасности, т.е. безопасности данных, передаваемых по каналам связи);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обмен данными;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3) конфиденциальность информации (защита от несанкционированного получения информации);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4) целостность информации (защита от несанкционированного изменения информации);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5) доступность информации (защита от несанкционированного или случайного удержания информации и ресурсов системы);</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6) описание механизмов безопасности.</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xml:space="preserve">Для реализации функций идентификации и аутентификации могут использоваться такие механизмы, как специальный сервер KERBEROS, а для защиты компьютерных сетей - фильтрующие маршрутизаторы, сетевые анализаторы протоколов (экраны) типа </w:t>
      </w:r>
      <w:proofErr w:type="spellStart"/>
      <w:r w:rsidRPr="001404A7">
        <w:rPr>
          <w:rFonts w:ascii="Times New Roman" w:eastAsia="Times New Roman" w:hAnsi="Times New Roman" w:cs="Times New Roman"/>
          <w:sz w:val="24"/>
          <w:szCs w:val="24"/>
          <w:lang w:eastAsia="ru-RU"/>
        </w:rPr>
        <w:t>FireWall</w:t>
      </w:r>
      <w:proofErr w:type="spellEnd"/>
      <w:r w:rsidRPr="001404A7">
        <w:rPr>
          <w:rFonts w:ascii="Times New Roman" w:eastAsia="Times New Roman" w:hAnsi="Times New Roman" w:cs="Times New Roman"/>
          <w:sz w:val="24"/>
          <w:szCs w:val="24"/>
          <w:lang w:eastAsia="ru-RU"/>
        </w:rPr>
        <w:t>/</w:t>
      </w:r>
      <w:proofErr w:type="spellStart"/>
      <w:r w:rsidRPr="001404A7">
        <w:rPr>
          <w:rFonts w:ascii="Times New Roman" w:eastAsia="Times New Roman" w:hAnsi="Times New Roman" w:cs="Times New Roman"/>
          <w:sz w:val="24"/>
          <w:szCs w:val="24"/>
          <w:lang w:eastAsia="ru-RU"/>
        </w:rPr>
        <w:t>Plas</w:t>
      </w:r>
      <w:proofErr w:type="spellEnd"/>
      <w:r w:rsidRPr="001404A7">
        <w:rPr>
          <w:rFonts w:ascii="Times New Roman" w:eastAsia="Times New Roman" w:hAnsi="Times New Roman" w:cs="Times New Roman"/>
          <w:sz w:val="24"/>
          <w:szCs w:val="24"/>
          <w:lang w:eastAsia="ru-RU"/>
        </w:rPr>
        <w:t>, FireWall-1, пакеты фильтрующих программ и т.д.</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 xml:space="preserve">Общая оценка безопасности системы по ITSEC состоит из двух компонентов: оценка уровня гарантированной эффективности механизмов (средств) безопасности и оценка уровня их гарантированной корректности. Безопасность системы в целом оценивается </w:t>
      </w:r>
      <w:r w:rsidRPr="001404A7">
        <w:rPr>
          <w:rFonts w:ascii="Times New Roman" w:eastAsia="Times New Roman" w:hAnsi="Times New Roman" w:cs="Times New Roman"/>
          <w:sz w:val="24"/>
          <w:szCs w:val="24"/>
          <w:lang w:eastAsia="ru-RU"/>
        </w:rPr>
        <w:lastRenderedPageBreak/>
        <w:t>отдельно для систем и продуктов. Защищенность их не может быть выше мощности самого слабого из критически важных механизмов безопасности (средств защиты).</w:t>
      </w:r>
    </w:p>
    <w:p w:rsidR="00DC5444" w:rsidRPr="001404A7"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При проверке эффективности анализируется соответствие между задачами безопасности по конфиденциальности, целостности, доступности информации и реализованным набором функций безопасности - их функциональной полнотой и согласованностью, простотой использования, а также возможными последствиями использования злоумышленниками слабых мест защиты. Кроме того, в понятие "эффективность" включается и способность механизмов защиты противостоять прямым атакам, которая называется мощностью механизмов защиты. По ITSEC декларируется три степени мощности: базовая, средняя и высокая. При проверке корректности анализируется правильность и надежность реализации функций безопасности. По ITSEC декларируется семь уровней корректности - от Е0 до Е6.</w:t>
      </w:r>
    </w:p>
    <w:p w:rsidR="00DC5444" w:rsidRDefault="00DC5444" w:rsidP="00DC5444">
      <w:pPr>
        <w:spacing w:before="100" w:beforeAutospacing="1" w:after="100" w:afterAutospacing="1"/>
        <w:contextualSpacing/>
        <w:rPr>
          <w:rFonts w:ascii="Times New Roman" w:eastAsia="Times New Roman" w:hAnsi="Times New Roman" w:cs="Times New Roman"/>
          <w:sz w:val="24"/>
          <w:szCs w:val="24"/>
          <w:lang w:eastAsia="ru-RU"/>
        </w:rPr>
      </w:pPr>
      <w:r w:rsidRPr="001404A7">
        <w:rPr>
          <w:rFonts w:ascii="Times New Roman" w:eastAsia="Times New Roman" w:hAnsi="Times New Roman" w:cs="Times New Roman"/>
          <w:sz w:val="24"/>
          <w:szCs w:val="24"/>
          <w:lang w:eastAsia="ru-RU"/>
        </w:rPr>
        <w:t>В "Европейских критериях" установлено 10 классов безопасности</w:t>
      </w:r>
      <w:r>
        <w:rPr>
          <w:rFonts w:ascii="Times New Roman" w:eastAsia="Times New Roman" w:hAnsi="Times New Roman" w:cs="Times New Roman"/>
          <w:sz w:val="24"/>
          <w:szCs w:val="24"/>
          <w:lang w:eastAsia="ru-RU"/>
        </w:rPr>
        <w:t xml:space="preserve"> </w:t>
      </w:r>
      <w:r w:rsidRPr="001404A7">
        <w:rPr>
          <w:rFonts w:ascii="Times New Roman" w:eastAsia="Times New Roman" w:hAnsi="Times New Roman" w:cs="Times New Roman"/>
          <w:sz w:val="24"/>
          <w:szCs w:val="24"/>
          <w:lang w:eastAsia="ru-RU"/>
        </w:rPr>
        <w:t>F-DX предназначен для систем с повышенными требованиями одновременно по классам F-D1 и F-DC.</w:t>
      </w:r>
    </w:p>
    <w:p w:rsidR="00D767D9" w:rsidRPr="00214219" w:rsidRDefault="00D767D9" w:rsidP="00D767D9">
      <w:pPr>
        <w:contextualSpacing/>
        <w:rPr>
          <w:rFonts w:ascii="Times New Roman" w:eastAsia="Times New Roman" w:hAnsi="Times New Roman" w:cs="Times New Roman"/>
          <w:color w:val="000000"/>
          <w:sz w:val="24"/>
          <w:szCs w:val="24"/>
          <w:lang w:eastAsia="ru-RU"/>
        </w:rPr>
      </w:pPr>
      <w:r w:rsidRPr="00214219">
        <w:rPr>
          <w:rFonts w:ascii="Times New Roman" w:eastAsia="Times New Roman" w:hAnsi="Times New Roman" w:cs="Times New Roman"/>
          <w:b/>
          <w:bCs/>
          <w:color w:val="000000"/>
          <w:sz w:val="24"/>
          <w:szCs w:val="24"/>
          <w:lang w:eastAsia="ru-RU"/>
        </w:rPr>
        <w:t>Система правового регулирования информационной безопасности России</w:t>
      </w:r>
      <w:r w:rsidRPr="00214219">
        <w:rPr>
          <w:rFonts w:ascii="Times New Roman" w:eastAsia="Times New Roman" w:hAnsi="Times New Roman" w:cs="Times New Roman"/>
          <w:color w:val="000000"/>
          <w:sz w:val="24"/>
          <w:szCs w:val="24"/>
          <w:lang w:eastAsia="ru-RU"/>
        </w:rPr>
        <w:t> является частью </w:t>
      </w:r>
      <w:r w:rsidRPr="00214219">
        <w:rPr>
          <w:rFonts w:ascii="Times New Roman" w:eastAsia="Times New Roman" w:hAnsi="Times New Roman" w:cs="Times New Roman"/>
          <w:b/>
          <w:bCs/>
          <w:color w:val="000000"/>
          <w:sz w:val="24"/>
          <w:szCs w:val="24"/>
          <w:lang w:eastAsia="ru-RU"/>
        </w:rPr>
        <w:t>информационного права</w:t>
      </w:r>
      <w:r w:rsidRPr="00214219">
        <w:rPr>
          <w:rFonts w:ascii="Times New Roman" w:eastAsia="Times New Roman" w:hAnsi="Times New Roman" w:cs="Times New Roman"/>
          <w:color w:val="000000"/>
          <w:sz w:val="24"/>
          <w:szCs w:val="24"/>
          <w:lang w:eastAsia="ru-RU"/>
        </w:rPr>
        <w:t>.</w:t>
      </w:r>
    </w:p>
    <w:p w:rsidR="00D767D9" w:rsidRPr="00214219" w:rsidRDefault="00D767D9" w:rsidP="00D767D9">
      <w:pPr>
        <w:contextualSpacing/>
        <w:rPr>
          <w:rFonts w:ascii="Times New Roman" w:eastAsia="Times New Roman" w:hAnsi="Times New Roman" w:cs="Times New Roman"/>
          <w:color w:val="000000"/>
          <w:sz w:val="24"/>
          <w:szCs w:val="24"/>
          <w:lang w:eastAsia="ru-RU"/>
        </w:rPr>
      </w:pPr>
      <w:r w:rsidRPr="00214219">
        <w:rPr>
          <w:rFonts w:ascii="Times New Roman" w:eastAsia="Times New Roman" w:hAnsi="Times New Roman" w:cs="Times New Roman"/>
          <w:b/>
          <w:bCs/>
          <w:color w:val="000000"/>
          <w:sz w:val="24"/>
          <w:szCs w:val="24"/>
          <w:lang w:eastAsia="ru-RU"/>
        </w:rPr>
        <w:t>Правовая система России</w:t>
      </w:r>
      <w:r w:rsidRPr="00214219">
        <w:rPr>
          <w:rFonts w:ascii="Times New Roman" w:eastAsia="Times New Roman" w:hAnsi="Times New Roman" w:cs="Times New Roman"/>
          <w:color w:val="000000"/>
          <w:sz w:val="24"/>
          <w:szCs w:val="24"/>
          <w:lang w:eastAsia="ru-RU"/>
        </w:rPr>
        <w:t> учитывает разные усечения правовых регуляторов </w:t>
      </w:r>
      <w:r w:rsidRPr="00214219">
        <w:rPr>
          <w:rFonts w:ascii="Times New Roman" w:eastAsia="Times New Roman" w:hAnsi="Times New Roman" w:cs="Times New Roman"/>
          <w:b/>
          <w:bCs/>
          <w:color w:val="000000"/>
          <w:sz w:val="24"/>
          <w:szCs w:val="24"/>
          <w:lang w:eastAsia="ru-RU"/>
        </w:rPr>
        <w:t>информационной безопасности</w:t>
      </w:r>
      <w:r w:rsidRPr="00214219">
        <w:rPr>
          <w:rFonts w:ascii="Times New Roman" w:eastAsia="Times New Roman" w:hAnsi="Times New Roman" w:cs="Times New Roman"/>
          <w:color w:val="000000"/>
          <w:sz w:val="24"/>
          <w:szCs w:val="24"/>
          <w:lang w:eastAsia="ru-RU"/>
        </w:rPr>
        <w:t>:</w:t>
      </w:r>
    </w:p>
    <w:p w:rsidR="00D767D9" w:rsidRPr="00214219" w:rsidRDefault="00D767D9" w:rsidP="00D767D9">
      <w:pPr>
        <w:numPr>
          <w:ilvl w:val="0"/>
          <w:numId w:val="17"/>
        </w:numPr>
        <w:spacing w:after="0" w:line="240" w:lineRule="auto"/>
        <w:ind w:left="360"/>
        <w:contextualSpacing/>
        <w:rPr>
          <w:rFonts w:ascii="Times New Roman" w:eastAsia="Times New Roman" w:hAnsi="Times New Roman" w:cs="Times New Roman"/>
          <w:color w:val="000000"/>
          <w:sz w:val="24"/>
          <w:szCs w:val="24"/>
          <w:lang w:eastAsia="ru-RU"/>
        </w:rPr>
      </w:pPr>
      <w:proofErr w:type="gramStart"/>
      <w:r w:rsidRPr="00214219">
        <w:rPr>
          <w:rFonts w:ascii="Times New Roman" w:eastAsia="Times New Roman" w:hAnsi="Times New Roman" w:cs="Times New Roman"/>
          <w:color w:val="000000"/>
          <w:sz w:val="24"/>
          <w:szCs w:val="24"/>
          <w:lang w:eastAsia="ru-RU"/>
        </w:rPr>
        <w:t>внешнее</w:t>
      </w:r>
      <w:proofErr w:type="gramEnd"/>
      <w:r w:rsidRPr="00214219">
        <w:rPr>
          <w:rFonts w:ascii="Times New Roman" w:eastAsia="Times New Roman" w:hAnsi="Times New Roman" w:cs="Times New Roman"/>
          <w:color w:val="000000"/>
          <w:sz w:val="24"/>
          <w:szCs w:val="24"/>
          <w:lang w:eastAsia="ru-RU"/>
        </w:rPr>
        <w:t xml:space="preserve"> и внутреннее;</w:t>
      </w:r>
    </w:p>
    <w:p w:rsidR="00D767D9" w:rsidRPr="00214219" w:rsidRDefault="00D767D9" w:rsidP="00D767D9">
      <w:pPr>
        <w:numPr>
          <w:ilvl w:val="0"/>
          <w:numId w:val="17"/>
        </w:numPr>
        <w:spacing w:after="0" w:line="240" w:lineRule="auto"/>
        <w:ind w:left="360"/>
        <w:contextualSpacing/>
        <w:rPr>
          <w:rFonts w:ascii="Times New Roman" w:eastAsia="Times New Roman" w:hAnsi="Times New Roman" w:cs="Times New Roman"/>
          <w:color w:val="000000"/>
          <w:sz w:val="24"/>
          <w:szCs w:val="24"/>
          <w:lang w:eastAsia="ru-RU"/>
        </w:rPr>
      </w:pPr>
      <w:proofErr w:type="gramStart"/>
      <w:r w:rsidRPr="00214219">
        <w:rPr>
          <w:rFonts w:ascii="Times New Roman" w:eastAsia="Times New Roman" w:hAnsi="Times New Roman" w:cs="Times New Roman"/>
          <w:color w:val="000000"/>
          <w:sz w:val="24"/>
          <w:szCs w:val="24"/>
          <w:lang w:eastAsia="ru-RU"/>
        </w:rPr>
        <w:t>отраслевое</w:t>
      </w:r>
      <w:proofErr w:type="gramEnd"/>
      <w:r w:rsidRPr="00214219">
        <w:rPr>
          <w:rFonts w:ascii="Times New Roman" w:eastAsia="Times New Roman" w:hAnsi="Times New Roman" w:cs="Times New Roman"/>
          <w:color w:val="000000"/>
          <w:sz w:val="24"/>
          <w:szCs w:val="24"/>
          <w:lang w:eastAsia="ru-RU"/>
        </w:rPr>
        <w:t xml:space="preserve"> и ведомственное;</w:t>
      </w:r>
    </w:p>
    <w:p w:rsidR="00D767D9" w:rsidRPr="00214219" w:rsidRDefault="00D767D9" w:rsidP="00D767D9">
      <w:pPr>
        <w:numPr>
          <w:ilvl w:val="0"/>
          <w:numId w:val="17"/>
        </w:numPr>
        <w:spacing w:after="0" w:line="240" w:lineRule="auto"/>
        <w:ind w:left="360"/>
        <w:contextualSpacing/>
        <w:rPr>
          <w:rFonts w:ascii="Times New Roman" w:eastAsia="Times New Roman" w:hAnsi="Times New Roman" w:cs="Times New Roman"/>
          <w:color w:val="000000"/>
          <w:sz w:val="24"/>
          <w:szCs w:val="24"/>
          <w:lang w:eastAsia="ru-RU"/>
        </w:rPr>
      </w:pPr>
      <w:proofErr w:type="gramStart"/>
      <w:r w:rsidRPr="00214219">
        <w:rPr>
          <w:rFonts w:ascii="Times New Roman" w:eastAsia="Times New Roman" w:hAnsi="Times New Roman" w:cs="Times New Roman"/>
          <w:color w:val="000000"/>
          <w:sz w:val="24"/>
          <w:szCs w:val="24"/>
          <w:lang w:eastAsia="ru-RU"/>
        </w:rPr>
        <w:t>общего</w:t>
      </w:r>
      <w:proofErr w:type="gramEnd"/>
      <w:r w:rsidRPr="00214219">
        <w:rPr>
          <w:rFonts w:ascii="Times New Roman" w:eastAsia="Times New Roman" w:hAnsi="Times New Roman" w:cs="Times New Roman"/>
          <w:color w:val="000000"/>
          <w:sz w:val="24"/>
          <w:szCs w:val="24"/>
          <w:lang w:eastAsia="ru-RU"/>
        </w:rPr>
        <w:t xml:space="preserve"> и специального назначения;</w:t>
      </w:r>
    </w:p>
    <w:p w:rsidR="00D767D9" w:rsidRPr="00214219" w:rsidRDefault="00D767D9" w:rsidP="00D767D9">
      <w:pPr>
        <w:numPr>
          <w:ilvl w:val="0"/>
          <w:numId w:val="17"/>
        </w:numPr>
        <w:spacing w:after="0" w:line="240" w:lineRule="auto"/>
        <w:ind w:left="360"/>
        <w:contextualSpacing/>
        <w:rPr>
          <w:rFonts w:ascii="Times New Roman" w:eastAsia="Times New Roman" w:hAnsi="Times New Roman" w:cs="Times New Roman"/>
          <w:color w:val="000000"/>
          <w:sz w:val="24"/>
          <w:szCs w:val="24"/>
          <w:lang w:eastAsia="ru-RU"/>
        </w:rPr>
      </w:pPr>
      <w:proofErr w:type="gramStart"/>
      <w:r w:rsidRPr="00214219">
        <w:rPr>
          <w:rFonts w:ascii="Times New Roman" w:eastAsia="Times New Roman" w:hAnsi="Times New Roman" w:cs="Times New Roman"/>
          <w:color w:val="000000"/>
          <w:sz w:val="24"/>
          <w:szCs w:val="24"/>
          <w:lang w:eastAsia="ru-RU"/>
        </w:rPr>
        <w:t>гражданское</w:t>
      </w:r>
      <w:proofErr w:type="gramEnd"/>
      <w:r w:rsidRPr="00214219">
        <w:rPr>
          <w:rFonts w:ascii="Times New Roman" w:eastAsia="Times New Roman" w:hAnsi="Times New Roman" w:cs="Times New Roman"/>
          <w:color w:val="000000"/>
          <w:sz w:val="24"/>
          <w:szCs w:val="24"/>
          <w:lang w:eastAsia="ru-RU"/>
        </w:rPr>
        <w:t xml:space="preserve"> и военное;</w:t>
      </w:r>
    </w:p>
    <w:p w:rsidR="00D767D9" w:rsidRPr="00214219" w:rsidRDefault="00D767D9" w:rsidP="00D767D9">
      <w:pPr>
        <w:numPr>
          <w:ilvl w:val="0"/>
          <w:numId w:val="17"/>
        </w:numPr>
        <w:spacing w:after="0" w:line="240" w:lineRule="auto"/>
        <w:ind w:left="360"/>
        <w:contextualSpacing/>
        <w:rPr>
          <w:rFonts w:ascii="Times New Roman" w:eastAsia="Times New Roman" w:hAnsi="Times New Roman" w:cs="Times New Roman"/>
          <w:color w:val="000000"/>
          <w:sz w:val="24"/>
          <w:szCs w:val="24"/>
          <w:lang w:eastAsia="ru-RU"/>
        </w:rPr>
      </w:pPr>
      <w:proofErr w:type="gramStart"/>
      <w:r w:rsidRPr="00214219">
        <w:rPr>
          <w:rFonts w:ascii="Times New Roman" w:eastAsia="Times New Roman" w:hAnsi="Times New Roman" w:cs="Times New Roman"/>
          <w:color w:val="000000"/>
          <w:sz w:val="24"/>
          <w:szCs w:val="24"/>
          <w:lang w:eastAsia="ru-RU"/>
        </w:rPr>
        <w:t>социальное</w:t>
      </w:r>
      <w:proofErr w:type="gramEnd"/>
      <w:r w:rsidRPr="00214219">
        <w:rPr>
          <w:rFonts w:ascii="Times New Roman" w:eastAsia="Times New Roman" w:hAnsi="Times New Roman" w:cs="Times New Roman"/>
          <w:color w:val="000000"/>
          <w:sz w:val="24"/>
          <w:szCs w:val="24"/>
          <w:lang w:eastAsia="ru-RU"/>
        </w:rPr>
        <w:t>, коммерческое и персональное.</w:t>
      </w:r>
    </w:p>
    <w:p w:rsidR="00D767D9" w:rsidRPr="00214219" w:rsidRDefault="00D767D9" w:rsidP="00D767D9">
      <w:pPr>
        <w:spacing w:before="180" w:after="105"/>
        <w:contextualSpacing/>
        <w:rPr>
          <w:rFonts w:ascii="Times New Roman" w:eastAsia="Times New Roman" w:hAnsi="Times New Roman" w:cs="Times New Roman"/>
          <w:color w:val="000000"/>
          <w:sz w:val="24"/>
          <w:szCs w:val="24"/>
          <w:lang w:eastAsia="ru-RU"/>
        </w:rPr>
      </w:pPr>
      <w:r w:rsidRPr="00214219">
        <w:rPr>
          <w:rFonts w:ascii="Times New Roman" w:eastAsia="Times New Roman" w:hAnsi="Times New Roman" w:cs="Times New Roman"/>
          <w:color w:val="000000"/>
          <w:sz w:val="24"/>
          <w:szCs w:val="24"/>
          <w:lang w:eastAsia="ru-RU"/>
        </w:rPr>
        <w:t>Подобных усечений много и созданы они для того, чтобы наиболее эффективно обрабатывать правовые регуляторы сложной системы обеспечения информационной безопас</w:t>
      </w:r>
      <w:r>
        <w:rPr>
          <w:rFonts w:ascii="Times New Roman" w:eastAsia="Times New Roman" w:hAnsi="Times New Roman" w:cs="Times New Roman"/>
          <w:color w:val="000000"/>
          <w:sz w:val="24"/>
          <w:szCs w:val="24"/>
          <w:lang w:eastAsia="ru-RU"/>
        </w:rPr>
        <w:t>ности страны.</w:t>
      </w:r>
    </w:p>
    <w:p w:rsidR="00D767D9" w:rsidRPr="00214219" w:rsidRDefault="00D767D9" w:rsidP="00D767D9">
      <w:pPr>
        <w:contextualSpacing/>
        <w:rPr>
          <w:rFonts w:ascii="Times New Roman" w:eastAsia="Times New Roman" w:hAnsi="Times New Roman" w:cs="Times New Roman"/>
          <w:color w:val="000000"/>
          <w:sz w:val="24"/>
          <w:szCs w:val="24"/>
          <w:lang w:eastAsia="ru-RU"/>
        </w:rPr>
      </w:pPr>
      <w:r w:rsidRPr="00214219">
        <w:rPr>
          <w:rFonts w:ascii="Times New Roman" w:eastAsia="Times New Roman" w:hAnsi="Times New Roman" w:cs="Times New Roman"/>
          <w:b/>
          <w:bCs/>
          <w:color w:val="000000"/>
          <w:sz w:val="24"/>
          <w:szCs w:val="24"/>
          <w:lang w:eastAsia="ru-RU"/>
        </w:rPr>
        <w:t>Нормативно-правовыми документами системы информационной безопасности</w:t>
      </w:r>
      <w:r w:rsidRPr="00214219">
        <w:rPr>
          <w:rFonts w:ascii="Times New Roman" w:eastAsia="Times New Roman" w:hAnsi="Times New Roman" w:cs="Times New Roman"/>
          <w:color w:val="000000"/>
          <w:sz w:val="24"/>
          <w:szCs w:val="24"/>
          <w:lang w:eastAsia="ru-RU"/>
        </w:rPr>
        <w:t> являются:</w:t>
      </w:r>
    </w:p>
    <w:p w:rsidR="00D767D9" w:rsidRPr="00214219" w:rsidRDefault="00D767D9" w:rsidP="00D767D9">
      <w:pPr>
        <w:numPr>
          <w:ilvl w:val="0"/>
          <w:numId w:val="18"/>
        </w:numPr>
        <w:spacing w:after="0" w:line="240" w:lineRule="auto"/>
        <w:ind w:left="360"/>
        <w:contextualSpacing/>
        <w:rPr>
          <w:rFonts w:ascii="Times New Roman" w:eastAsia="Times New Roman" w:hAnsi="Times New Roman" w:cs="Times New Roman"/>
          <w:color w:val="000000"/>
          <w:sz w:val="24"/>
          <w:szCs w:val="24"/>
          <w:lang w:eastAsia="ru-RU"/>
        </w:rPr>
      </w:pPr>
      <w:proofErr w:type="gramStart"/>
      <w:r w:rsidRPr="00214219">
        <w:rPr>
          <w:rFonts w:ascii="Times New Roman" w:eastAsia="Times New Roman" w:hAnsi="Times New Roman" w:cs="Times New Roman"/>
          <w:color w:val="000000"/>
          <w:sz w:val="24"/>
          <w:szCs w:val="24"/>
          <w:lang w:eastAsia="ru-RU"/>
        </w:rPr>
        <w:t>международные</w:t>
      </w:r>
      <w:proofErr w:type="gramEnd"/>
      <w:r w:rsidRPr="00214219">
        <w:rPr>
          <w:rFonts w:ascii="Times New Roman" w:eastAsia="Times New Roman" w:hAnsi="Times New Roman" w:cs="Times New Roman"/>
          <w:color w:val="000000"/>
          <w:sz w:val="24"/>
          <w:szCs w:val="24"/>
          <w:lang w:eastAsia="ru-RU"/>
        </w:rPr>
        <w:t xml:space="preserve"> договоры, соглашения, доктрины, концепции;</w:t>
      </w:r>
    </w:p>
    <w:p w:rsidR="00D767D9" w:rsidRPr="00214219" w:rsidRDefault="00D767D9" w:rsidP="00D767D9">
      <w:pPr>
        <w:numPr>
          <w:ilvl w:val="0"/>
          <w:numId w:val="18"/>
        </w:numPr>
        <w:spacing w:after="0" w:line="240" w:lineRule="auto"/>
        <w:ind w:left="360"/>
        <w:contextualSpacing/>
        <w:rPr>
          <w:rFonts w:ascii="Times New Roman" w:eastAsia="Times New Roman" w:hAnsi="Times New Roman" w:cs="Times New Roman"/>
          <w:color w:val="000000"/>
          <w:sz w:val="24"/>
          <w:szCs w:val="24"/>
          <w:lang w:eastAsia="ru-RU"/>
        </w:rPr>
      </w:pPr>
      <w:proofErr w:type="gramStart"/>
      <w:r w:rsidRPr="00214219">
        <w:rPr>
          <w:rFonts w:ascii="Times New Roman" w:eastAsia="Times New Roman" w:hAnsi="Times New Roman" w:cs="Times New Roman"/>
          <w:color w:val="000000"/>
          <w:sz w:val="24"/>
          <w:szCs w:val="24"/>
          <w:lang w:eastAsia="ru-RU"/>
        </w:rPr>
        <w:t>конституция</w:t>
      </w:r>
      <w:proofErr w:type="gramEnd"/>
      <w:r w:rsidRPr="00214219">
        <w:rPr>
          <w:rFonts w:ascii="Times New Roman" w:eastAsia="Times New Roman" w:hAnsi="Times New Roman" w:cs="Times New Roman"/>
          <w:color w:val="000000"/>
          <w:sz w:val="24"/>
          <w:szCs w:val="24"/>
          <w:lang w:eastAsia="ru-RU"/>
        </w:rPr>
        <w:t>;</w:t>
      </w:r>
    </w:p>
    <w:p w:rsidR="00D767D9" w:rsidRPr="00214219" w:rsidRDefault="00D767D9" w:rsidP="00D767D9">
      <w:pPr>
        <w:numPr>
          <w:ilvl w:val="0"/>
          <w:numId w:val="18"/>
        </w:numPr>
        <w:spacing w:after="0" w:line="240" w:lineRule="auto"/>
        <w:ind w:left="360"/>
        <w:contextualSpacing/>
        <w:rPr>
          <w:rFonts w:ascii="Times New Roman" w:eastAsia="Times New Roman" w:hAnsi="Times New Roman" w:cs="Times New Roman"/>
          <w:color w:val="000000"/>
          <w:sz w:val="24"/>
          <w:szCs w:val="24"/>
          <w:lang w:eastAsia="ru-RU"/>
        </w:rPr>
      </w:pPr>
      <w:proofErr w:type="gramStart"/>
      <w:r w:rsidRPr="00214219">
        <w:rPr>
          <w:rFonts w:ascii="Times New Roman" w:eastAsia="Times New Roman" w:hAnsi="Times New Roman" w:cs="Times New Roman"/>
          <w:color w:val="000000"/>
          <w:sz w:val="24"/>
          <w:szCs w:val="24"/>
          <w:lang w:eastAsia="ru-RU"/>
        </w:rPr>
        <w:t>федеральные</w:t>
      </w:r>
      <w:proofErr w:type="gramEnd"/>
      <w:r w:rsidRPr="00214219">
        <w:rPr>
          <w:rFonts w:ascii="Times New Roman" w:eastAsia="Times New Roman" w:hAnsi="Times New Roman" w:cs="Times New Roman"/>
          <w:color w:val="000000"/>
          <w:sz w:val="24"/>
          <w:szCs w:val="24"/>
          <w:lang w:eastAsia="ru-RU"/>
        </w:rPr>
        <w:t xml:space="preserve"> законы;</w:t>
      </w:r>
    </w:p>
    <w:p w:rsidR="00D767D9" w:rsidRPr="00214219" w:rsidRDefault="00D767D9" w:rsidP="00D767D9">
      <w:pPr>
        <w:numPr>
          <w:ilvl w:val="0"/>
          <w:numId w:val="18"/>
        </w:numPr>
        <w:spacing w:after="0" w:line="240" w:lineRule="auto"/>
        <w:ind w:left="360"/>
        <w:contextualSpacing/>
        <w:rPr>
          <w:rFonts w:ascii="Times New Roman" w:eastAsia="Times New Roman" w:hAnsi="Times New Roman" w:cs="Times New Roman"/>
          <w:color w:val="000000"/>
          <w:sz w:val="24"/>
          <w:szCs w:val="24"/>
          <w:lang w:eastAsia="ru-RU"/>
        </w:rPr>
      </w:pPr>
      <w:proofErr w:type="gramStart"/>
      <w:r w:rsidRPr="00214219">
        <w:rPr>
          <w:rFonts w:ascii="Times New Roman" w:eastAsia="Times New Roman" w:hAnsi="Times New Roman" w:cs="Times New Roman"/>
          <w:color w:val="000000"/>
          <w:sz w:val="24"/>
          <w:szCs w:val="24"/>
          <w:lang w:eastAsia="ru-RU"/>
        </w:rPr>
        <w:t>региональное</w:t>
      </w:r>
      <w:proofErr w:type="gramEnd"/>
      <w:r w:rsidRPr="00214219">
        <w:rPr>
          <w:rFonts w:ascii="Times New Roman" w:eastAsia="Times New Roman" w:hAnsi="Times New Roman" w:cs="Times New Roman"/>
          <w:color w:val="000000"/>
          <w:sz w:val="24"/>
          <w:szCs w:val="24"/>
          <w:lang w:eastAsia="ru-RU"/>
        </w:rPr>
        <w:t xml:space="preserve"> законодательство;</w:t>
      </w:r>
    </w:p>
    <w:p w:rsidR="00D767D9" w:rsidRPr="00214219" w:rsidRDefault="00D767D9" w:rsidP="00D767D9">
      <w:pPr>
        <w:numPr>
          <w:ilvl w:val="0"/>
          <w:numId w:val="18"/>
        </w:numPr>
        <w:spacing w:after="0" w:line="240" w:lineRule="auto"/>
        <w:ind w:left="360"/>
        <w:contextualSpacing/>
        <w:rPr>
          <w:rFonts w:ascii="Times New Roman" w:eastAsia="Times New Roman" w:hAnsi="Times New Roman" w:cs="Times New Roman"/>
          <w:color w:val="000000"/>
          <w:sz w:val="24"/>
          <w:szCs w:val="24"/>
          <w:lang w:eastAsia="ru-RU"/>
        </w:rPr>
      </w:pPr>
      <w:proofErr w:type="gramStart"/>
      <w:r w:rsidRPr="00214219">
        <w:rPr>
          <w:rFonts w:ascii="Times New Roman" w:eastAsia="Times New Roman" w:hAnsi="Times New Roman" w:cs="Times New Roman"/>
          <w:color w:val="000000"/>
          <w:sz w:val="24"/>
          <w:szCs w:val="24"/>
          <w:lang w:eastAsia="ru-RU"/>
        </w:rPr>
        <w:t>подзаконные</w:t>
      </w:r>
      <w:proofErr w:type="gramEnd"/>
      <w:r w:rsidRPr="00214219">
        <w:rPr>
          <w:rFonts w:ascii="Times New Roman" w:eastAsia="Times New Roman" w:hAnsi="Times New Roman" w:cs="Times New Roman"/>
          <w:color w:val="000000"/>
          <w:sz w:val="24"/>
          <w:szCs w:val="24"/>
          <w:lang w:eastAsia="ru-RU"/>
        </w:rPr>
        <w:t xml:space="preserve"> акты;</w:t>
      </w:r>
    </w:p>
    <w:p w:rsidR="00D767D9" w:rsidRPr="00214219" w:rsidRDefault="00D767D9" w:rsidP="00D767D9">
      <w:pPr>
        <w:numPr>
          <w:ilvl w:val="0"/>
          <w:numId w:val="18"/>
        </w:numPr>
        <w:spacing w:after="0" w:line="240" w:lineRule="auto"/>
        <w:ind w:left="360"/>
        <w:contextualSpacing/>
        <w:rPr>
          <w:rFonts w:ascii="Times New Roman" w:eastAsia="Times New Roman" w:hAnsi="Times New Roman" w:cs="Times New Roman"/>
          <w:color w:val="000000"/>
          <w:sz w:val="24"/>
          <w:szCs w:val="24"/>
          <w:lang w:eastAsia="ru-RU"/>
        </w:rPr>
      </w:pPr>
      <w:proofErr w:type="gramStart"/>
      <w:r w:rsidRPr="00214219">
        <w:rPr>
          <w:rFonts w:ascii="Times New Roman" w:eastAsia="Times New Roman" w:hAnsi="Times New Roman" w:cs="Times New Roman"/>
          <w:color w:val="000000"/>
          <w:sz w:val="24"/>
          <w:szCs w:val="24"/>
          <w:lang w:eastAsia="ru-RU"/>
        </w:rPr>
        <w:t>внутренние</w:t>
      </w:r>
      <w:proofErr w:type="gramEnd"/>
      <w:r w:rsidRPr="00214219">
        <w:rPr>
          <w:rFonts w:ascii="Times New Roman" w:eastAsia="Times New Roman" w:hAnsi="Times New Roman" w:cs="Times New Roman"/>
          <w:color w:val="000000"/>
          <w:sz w:val="24"/>
          <w:szCs w:val="24"/>
          <w:lang w:eastAsia="ru-RU"/>
        </w:rPr>
        <w:t xml:space="preserve"> приказы, распоряжения, руководящие документы, методические разъяснения и другие.</w:t>
      </w:r>
    </w:p>
    <w:p w:rsidR="00D767D9" w:rsidRPr="00214219" w:rsidRDefault="00D767D9" w:rsidP="00D767D9">
      <w:pPr>
        <w:spacing w:before="180" w:after="105"/>
        <w:contextualSpacing/>
        <w:rPr>
          <w:rFonts w:ascii="Times New Roman" w:eastAsia="Times New Roman" w:hAnsi="Times New Roman" w:cs="Times New Roman"/>
          <w:color w:val="000000"/>
          <w:sz w:val="24"/>
          <w:szCs w:val="24"/>
          <w:lang w:eastAsia="ru-RU"/>
        </w:rPr>
      </w:pPr>
      <w:r w:rsidRPr="00214219">
        <w:rPr>
          <w:rFonts w:ascii="Times New Roman" w:eastAsia="Times New Roman" w:hAnsi="Times New Roman" w:cs="Times New Roman"/>
          <w:color w:val="000000"/>
          <w:sz w:val="24"/>
          <w:szCs w:val="24"/>
          <w:lang w:eastAsia="ru-RU"/>
        </w:rPr>
        <w:t xml:space="preserve">Учитывая масштабы, реализуемых сегодня, процессов </w:t>
      </w:r>
      <w:proofErr w:type="spellStart"/>
      <w:r w:rsidRPr="00214219">
        <w:rPr>
          <w:rFonts w:ascii="Times New Roman" w:eastAsia="Times New Roman" w:hAnsi="Times New Roman" w:cs="Times New Roman"/>
          <w:color w:val="000000"/>
          <w:sz w:val="24"/>
          <w:szCs w:val="24"/>
          <w:lang w:eastAsia="ru-RU"/>
        </w:rPr>
        <w:t>цифровизации</w:t>
      </w:r>
      <w:proofErr w:type="spellEnd"/>
      <w:r w:rsidRPr="00214219">
        <w:rPr>
          <w:rFonts w:ascii="Times New Roman" w:eastAsia="Times New Roman" w:hAnsi="Times New Roman" w:cs="Times New Roman"/>
          <w:color w:val="000000"/>
          <w:sz w:val="24"/>
          <w:szCs w:val="24"/>
          <w:lang w:eastAsia="ru-RU"/>
        </w:rPr>
        <w:t xml:space="preserve"> общества, для полноценного обеспечения информационной безопасности страны, кроме правовых регуляторов, применяются организационные меры и нормы технического обеспечения.</w:t>
      </w:r>
    </w:p>
    <w:p w:rsidR="00D767D9" w:rsidRDefault="00D767D9" w:rsidP="00D767D9">
      <w:pPr>
        <w:contextualSpacing/>
        <w:rPr>
          <w:rFonts w:ascii="Times New Roman" w:eastAsia="Times New Roman" w:hAnsi="Times New Roman" w:cs="Times New Roman"/>
          <w:color w:val="000000"/>
          <w:sz w:val="24"/>
          <w:szCs w:val="24"/>
          <w:lang w:eastAsia="ru-RU"/>
        </w:rPr>
      </w:pPr>
      <w:r w:rsidRPr="00214219">
        <w:rPr>
          <w:rFonts w:ascii="Times New Roman" w:eastAsia="Times New Roman" w:hAnsi="Times New Roman" w:cs="Times New Roman"/>
          <w:color w:val="000000"/>
          <w:sz w:val="24"/>
          <w:szCs w:val="24"/>
          <w:lang w:eastAsia="ru-RU"/>
        </w:rPr>
        <w:t>Комплексно, </w:t>
      </w:r>
      <w:r w:rsidRPr="00214219">
        <w:rPr>
          <w:rFonts w:ascii="Times New Roman" w:eastAsia="Times New Roman" w:hAnsi="Times New Roman" w:cs="Times New Roman"/>
          <w:b/>
          <w:bCs/>
          <w:color w:val="000000"/>
          <w:sz w:val="24"/>
          <w:szCs w:val="24"/>
          <w:lang w:eastAsia="ru-RU"/>
        </w:rPr>
        <w:t>правовые</w:t>
      </w:r>
      <w:r w:rsidRPr="00214219">
        <w:rPr>
          <w:rFonts w:ascii="Times New Roman" w:eastAsia="Times New Roman" w:hAnsi="Times New Roman" w:cs="Times New Roman"/>
          <w:color w:val="000000"/>
          <w:sz w:val="24"/>
          <w:szCs w:val="24"/>
          <w:lang w:eastAsia="ru-RU"/>
        </w:rPr>
        <w:t>, </w:t>
      </w:r>
      <w:r w:rsidRPr="00214219">
        <w:rPr>
          <w:rFonts w:ascii="Times New Roman" w:eastAsia="Times New Roman" w:hAnsi="Times New Roman" w:cs="Times New Roman"/>
          <w:b/>
          <w:bCs/>
          <w:color w:val="000000"/>
          <w:sz w:val="24"/>
          <w:szCs w:val="24"/>
          <w:lang w:eastAsia="ru-RU"/>
        </w:rPr>
        <w:t>организационные</w:t>
      </w:r>
      <w:r w:rsidRPr="00214219">
        <w:rPr>
          <w:rFonts w:ascii="Times New Roman" w:eastAsia="Times New Roman" w:hAnsi="Times New Roman" w:cs="Times New Roman"/>
          <w:color w:val="000000"/>
          <w:sz w:val="24"/>
          <w:szCs w:val="24"/>
          <w:lang w:eastAsia="ru-RU"/>
        </w:rPr>
        <w:t> и </w:t>
      </w:r>
      <w:r w:rsidRPr="00214219">
        <w:rPr>
          <w:rFonts w:ascii="Times New Roman" w:eastAsia="Times New Roman" w:hAnsi="Times New Roman" w:cs="Times New Roman"/>
          <w:b/>
          <w:bCs/>
          <w:color w:val="000000"/>
          <w:sz w:val="24"/>
          <w:szCs w:val="24"/>
          <w:lang w:eastAsia="ru-RU"/>
        </w:rPr>
        <w:t>технические ресурсы</w:t>
      </w:r>
      <w:r w:rsidRPr="00214219">
        <w:rPr>
          <w:rFonts w:ascii="Times New Roman" w:eastAsia="Times New Roman" w:hAnsi="Times New Roman" w:cs="Times New Roman"/>
          <w:color w:val="000000"/>
          <w:sz w:val="24"/>
          <w:szCs w:val="24"/>
          <w:lang w:eastAsia="ru-RU"/>
        </w:rPr>
        <w:t> составляют единую </w:t>
      </w:r>
      <w:r w:rsidRPr="00214219">
        <w:rPr>
          <w:rFonts w:ascii="Times New Roman" w:eastAsia="Times New Roman" w:hAnsi="Times New Roman" w:cs="Times New Roman"/>
          <w:b/>
          <w:bCs/>
          <w:color w:val="000000"/>
          <w:sz w:val="24"/>
          <w:szCs w:val="24"/>
          <w:lang w:eastAsia="ru-RU"/>
        </w:rPr>
        <w:t>систему реализации и управления безопасными информационными процессами</w:t>
      </w:r>
      <w:r w:rsidRPr="00214219">
        <w:rPr>
          <w:rFonts w:ascii="Times New Roman" w:eastAsia="Times New Roman" w:hAnsi="Times New Roman" w:cs="Times New Roman"/>
          <w:color w:val="000000"/>
          <w:sz w:val="24"/>
          <w:szCs w:val="24"/>
          <w:lang w:eastAsia="ru-RU"/>
        </w:rPr>
        <w:t> в обществе.</w:t>
      </w:r>
    </w:p>
    <w:p w:rsidR="00D4579B" w:rsidRPr="00C31BAE" w:rsidRDefault="00D4579B" w:rsidP="00D4579B">
      <w:pPr>
        <w:spacing w:before="100" w:beforeAutospacing="1" w:after="100" w:afterAutospacing="1" w:line="240" w:lineRule="auto"/>
        <w:contextualSpacing/>
        <w:outlineLvl w:val="0"/>
        <w:rPr>
          <w:rFonts w:ascii="Times New Roman" w:eastAsia="Times New Roman" w:hAnsi="Times New Roman" w:cs="Times New Roman"/>
          <w:kern w:val="36"/>
          <w:sz w:val="24"/>
          <w:szCs w:val="24"/>
          <w:lang w:eastAsia="ru-RU"/>
        </w:rPr>
      </w:pPr>
      <w:r w:rsidRPr="00C31BAE">
        <w:rPr>
          <w:rFonts w:ascii="Times New Roman" w:eastAsia="Times New Roman" w:hAnsi="Times New Roman" w:cs="Times New Roman"/>
          <w:kern w:val="36"/>
          <w:sz w:val="24"/>
          <w:szCs w:val="24"/>
          <w:lang w:eastAsia="ru-RU"/>
        </w:rPr>
        <w:t>Экологическая сертификация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В целях обеспечения экологически безопасного осуществления хозяйственной и иной деятельности на территории РФ в соответствии с положениями ст. 21 Федерального закона «О техническом регулировании» проводится экологическая сертификация.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lastRenderedPageBreak/>
        <w:t>Экологическая сертификация — форма осуществляемого органом по сертификации подтверждения соответствия объектов экологическим требованиям, утвержденным техническими регламентами, положениями стандартов, сводами правил или условиями договоров.</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Экологическая сертификация демонстрирует соответствие хозяйственной и иной деятельности законодательству в сфере охраны окружающей среды и может быть </w:t>
      </w:r>
      <w:r w:rsidRPr="00C31BAE">
        <w:rPr>
          <w:rFonts w:ascii="Times New Roman" w:eastAsia="Times New Roman" w:hAnsi="Times New Roman" w:cs="Times New Roman"/>
          <w:i/>
          <w:iCs/>
          <w:sz w:val="24"/>
          <w:szCs w:val="24"/>
          <w:lang w:eastAsia="ru-RU"/>
        </w:rPr>
        <w:t>обязательной</w:t>
      </w:r>
      <w:r w:rsidRPr="00C31BAE">
        <w:rPr>
          <w:rFonts w:ascii="Times New Roman" w:eastAsia="Times New Roman" w:hAnsi="Times New Roman" w:cs="Times New Roman"/>
          <w:sz w:val="24"/>
          <w:szCs w:val="24"/>
          <w:lang w:eastAsia="ru-RU"/>
        </w:rPr>
        <w:t> или </w:t>
      </w:r>
      <w:r w:rsidRPr="00C31BAE">
        <w:rPr>
          <w:rFonts w:ascii="Times New Roman" w:eastAsia="Times New Roman" w:hAnsi="Times New Roman" w:cs="Times New Roman"/>
          <w:i/>
          <w:iCs/>
          <w:sz w:val="24"/>
          <w:szCs w:val="24"/>
          <w:lang w:eastAsia="ru-RU"/>
        </w:rPr>
        <w:t>добровольной.</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Экологическая сертификация способствует:</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31BAE">
        <w:rPr>
          <w:rFonts w:ascii="Times New Roman" w:eastAsia="Times New Roman" w:hAnsi="Times New Roman" w:cs="Times New Roman"/>
          <w:sz w:val="24"/>
          <w:szCs w:val="24"/>
          <w:lang w:eastAsia="ru-RU"/>
        </w:rPr>
        <w:t>предупреждению появления на рынке и реализации экологически опасной продукции и услуг;</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внедрению экологически безопасных технологических процессов и оборудования;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производству экологически безопасной продукции на всех стадиях ее жизненного цикла, повышению ее качества и конкурентоспособности;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созданию условий для организации производств, отвечающих установленным экологическим требованиям;</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совершенствованию управления хозяйственной и иной деятельностью;</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предотвращению ввоза в страну экологически опасных продукции, технологий, отходов, услуг;</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вхождению экономики страны в мировой рынок и выполнению международных обязательств.</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Подтверждение соответствия осуществляется на основе </w:t>
      </w:r>
      <w:r w:rsidRPr="00C31BAE">
        <w:rPr>
          <w:rFonts w:ascii="Times New Roman" w:eastAsia="Times New Roman" w:hAnsi="Times New Roman" w:cs="Times New Roman"/>
          <w:i/>
          <w:iCs/>
          <w:sz w:val="24"/>
          <w:szCs w:val="24"/>
          <w:lang w:eastAsia="ru-RU"/>
        </w:rPr>
        <w:t>принципов</w:t>
      </w:r>
      <w:r w:rsidRPr="00C31BAE">
        <w:rPr>
          <w:rFonts w:ascii="Times New Roman" w:eastAsia="Times New Roman" w:hAnsi="Times New Roman" w:cs="Times New Roman"/>
          <w:sz w:val="24"/>
          <w:szCs w:val="24"/>
          <w:lang w:eastAsia="ru-RU"/>
        </w:rPr>
        <w:t>:</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доступности информации о порядке осуществления подтверждения соответствия заинтересованным лицам;</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недопустимости применения обязательного подтверждения соответствия к объектам, в отношении которых не установлены требования технических регламентов;</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установления перечня форм и схем обязательного подтверждения соответствия в отношении определенных видов продукции в соответствующем техническом регламенте;</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уменьшения сроков осуществления обязательного подтверждения соответствия и затрат заявителя;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недопустимости принуждения к осуществлению добровольного подтверждения соответствия, в том числе в определенной системе добровольной сертификации;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защиты имущественных интересов заявителей, соблюдения коммерческой тайны в отношении сведений, полученных при осуществлении подтверждения соответствия;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недопустимости подмены обязательного подтверждения соответствия добровольной сертификацией.</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Сертификация осуществляется органом по сертификации (им может быть юридическое лицо или индивидуальный предприниматель), аккредитованным в порядке, установленном Федеральным законом от 28.12.2013 № 412-ФЗ «Об аккредитации в национальной системе аккредитации».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b/>
          <w:bCs/>
          <w:sz w:val="24"/>
          <w:szCs w:val="24"/>
          <w:lang w:eastAsia="ru-RU"/>
        </w:rPr>
        <w:t>Добровольная сертификация </w:t>
      </w:r>
      <w:r w:rsidRPr="00C31BAE">
        <w:rPr>
          <w:rFonts w:ascii="Times New Roman" w:eastAsia="Times New Roman" w:hAnsi="Times New Roman" w:cs="Times New Roman"/>
          <w:sz w:val="24"/>
          <w:szCs w:val="24"/>
          <w:lang w:eastAsia="ru-RU"/>
        </w:rPr>
        <w:t>осуществляется по инициативе заявителя на условиях договора между заявителем и органом по сертификации и проводится для установления соответствия национальным стандартам, предварительным национальным стандартам, стандартам организаций, сводам правил, системам добровольной сертификации, условиям договоров.</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Объектами добровольного подтверждения соответствия являются продукция, процессы производства, эксплуатации, хранения, перевозки, реализации и утилизации, работы, услуги и иные объекты, в отношении которых стандартами, системами добровольной сертификации и договорами устанавливаются требования.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Орган по сертификации: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lastRenderedPageBreak/>
        <w:t>— осуществляет подтверждение соответствия объектов добровольного подтверждения соответствия;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выдает сертификаты соответствия на объекты, прошедшие добровольную сертификацию;</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предоставляет заявителям право на применение знака соответствия, если применение такого знака предусмотрено соответствующей системой добровольной сертификации;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приостанавливает или прекращает действие выданных им сертификатов соответствия.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b/>
          <w:bCs/>
          <w:sz w:val="24"/>
          <w:szCs w:val="24"/>
          <w:lang w:eastAsia="ru-RU"/>
        </w:rPr>
        <w:t>Обязательное подтверждение соответствия </w:t>
      </w:r>
      <w:r w:rsidRPr="00C31BAE">
        <w:rPr>
          <w:rFonts w:ascii="Times New Roman" w:eastAsia="Times New Roman" w:hAnsi="Times New Roman" w:cs="Times New Roman"/>
          <w:sz w:val="24"/>
          <w:szCs w:val="24"/>
          <w:lang w:eastAsia="ru-RU"/>
        </w:rPr>
        <w:t>осуществляется в формах:</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принятия декларации о соответствии (декларирование соответствия);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обязательной сертификации.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Объектом обязательного подтверждения соответствия может быть только продукция, выпускаемая в обращение на территории РФ.</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Обязательная сертификация осуществляется органом по сертификации на основании договора с заявителем. Схемы сертификации, применяемые для сертификации определенных видов продукции, устанавливаются соответствующим техническим регламентом.</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Соответствие продукции требованиям технических регламентов подтверждается сертификатом соответствия, выдаваемым заявителю органом по сертификации.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b/>
          <w:bCs/>
          <w:i/>
          <w:iCs/>
          <w:sz w:val="24"/>
          <w:szCs w:val="24"/>
          <w:lang w:eastAsia="ru-RU"/>
        </w:rPr>
        <w:t>Сертификат соответствия</w:t>
      </w:r>
      <w:r w:rsidRPr="00C31BAE">
        <w:rPr>
          <w:rFonts w:ascii="Times New Roman" w:eastAsia="Times New Roman" w:hAnsi="Times New Roman" w:cs="Times New Roman"/>
          <w:sz w:val="24"/>
          <w:szCs w:val="24"/>
          <w:lang w:eastAsia="ru-RU"/>
        </w:rPr>
        <w:t> — документ, удостоверяющий соответствие объекта требованиям технических регламентов, положениям стандартов, сводов правил или условиям договоров.</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Сертификат соответствия включает в себя: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наименование и местонахождение заявителя;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наименование и местонахождение изготовителя продукции, прошедшей сертификацию;</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наименование и местонахождение органа по сертификации, выдавшего сертификат соответствия;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информацию об объекте сертификации, позволяющую идентифицировать этот объект;</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наименование технического регламента, на соответствие требованиям которого проводилась сертификация;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информацию о проведенных исследованиях (испытаниях) и измерениях;</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информацию о документах, представленных заявителем в орган по сертификации в качестве доказательств соответствия продукции требованиям технических регламентов;</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срок действия сертификата соответствия (этот срок определяется соответствующим техническим регламентом).</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При проведении обязательной сертификации орган по сертификации: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привлекает на договорной основе для проведения исследований (испытаний) и измерений испытательные лаборатории (центры), аккредитованные в порядке, установленном Правительством РФ;</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осуществляет контроль за объектами сертификации, если такой контроль предусмотрен соответствующей схемой обязательной сертификации и договором;</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ведет реестр выданных им сертификатов соответствия;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информирует соответствующие органы государственного контроля (надзора) за соблюдением требований технических регламентов о продукции, поступившей на сертификацию, но не прошедшей ее;</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xml:space="preserve">— выдает сертификаты соответствия, приостанавливает или прекращает действие выданных им сертификатов соответствия и информирует об этом федеральный орган исполнительной власти, организующий формирование и ведение единого реестра </w:t>
      </w:r>
      <w:r w:rsidRPr="00C31BAE">
        <w:rPr>
          <w:rFonts w:ascii="Times New Roman" w:eastAsia="Times New Roman" w:hAnsi="Times New Roman" w:cs="Times New Roman"/>
          <w:sz w:val="24"/>
          <w:szCs w:val="24"/>
          <w:lang w:eastAsia="ru-RU"/>
        </w:rPr>
        <w:lastRenderedPageBreak/>
        <w:t>сертификатов соответствия, и органы государственного контроля (надзора) за соблюдением требований технических регламентов;</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обеспечивает предоставление заявителям информации о порядке проведения обязательной сертификации;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определяет стоимость работ по сертификации, выполняемых в соответствии с договором с заявителем;</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в порядке, установленном соответствующим техническим регламентом, принимает решение о продлении срока действия сертификата соответствия, в том числе по результатам проведенного контроля за сертифицированными объектами.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Исследования (испытания) и измерения продукции при осуществлении обязательной сертификации проводятся аккредитованными испытательными лабораториями (центрами). Они проводят исследования (испытания) и измерения продукции в пределах своей области аккредитации на условиях договоров с органами по сертификации. Органы по сертификации не вправе предоставлять аккредитованным испытательным лабораториям (центрам) сведения о заявителе.</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Сертификаты соответствия подлежат включению в единый реестр сертификатов соответствия. Порядок формирования и ведения единого реестра сертификатов соответствия, предоставления содержащихся в указанном реестре сведений и оплаты за предоставление таких сведений утвержден постановлением Правительства РФ от 10.04.2006 № 201. Единый реестр сертификатов соответствия формирует и ведет Федеральная служба по аккредитации (</w:t>
      </w:r>
      <w:proofErr w:type="spellStart"/>
      <w:r w:rsidRPr="00C31BAE">
        <w:rPr>
          <w:rFonts w:ascii="Times New Roman" w:eastAsia="Times New Roman" w:hAnsi="Times New Roman" w:cs="Times New Roman"/>
          <w:sz w:val="24"/>
          <w:szCs w:val="24"/>
          <w:lang w:eastAsia="ru-RU"/>
        </w:rPr>
        <w:t>Росаккредитация</w:t>
      </w:r>
      <w:proofErr w:type="spellEnd"/>
      <w:r w:rsidRPr="00C31BAE">
        <w:rPr>
          <w:rFonts w:ascii="Times New Roman" w:eastAsia="Times New Roman" w:hAnsi="Times New Roman" w:cs="Times New Roman"/>
          <w:sz w:val="24"/>
          <w:szCs w:val="24"/>
          <w:lang w:eastAsia="ru-RU"/>
        </w:rPr>
        <w:t>) во взаимодействии с органами по сертификации.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Одной их форм подтверждения соответствия продукции требованиям технических регламентов, является декларирование соответствия продукции нормам законодательства.</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Декларирование соответствия осуществляется по одной из следующих схем:</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принятие декларации о соответствии на основании собственных доказательств;</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принятие декларации о соответствии на основании собственных доказательств, доказательств, полученных с участием органа по сертификации и (или) аккредитованной испытательной лаборатории (центра) (далее — третья сторона).</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i/>
          <w:iCs/>
          <w:sz w:val="24"/>
          <w:szCs w:val="24"/>
          <w:lang w:eastAsia="ru-RU"/>
        </w:rPr>
        <w:t>Декларация о соответствии</w:t>
      </w:r>
      <w:r w:rsidRPr="00C31BAE">
        <w:rPr>
          <w:rFonts w:ascii="Times New Roman" w:eastAsia="Times New Roman" w:hAnsi="Times New Roman" w:cs="Times New Roman"/>
          <w:sz w:val="24"/>
          <w:szCs w:val="24"/>
          <w:lang w:eastAsia="ru-RU"/>
        </w:rPr>
        <w:t> — документ, удостоверяющий соответствие выпускаемой в обращение продукции требованиям технических регламентов. Срок действия декларации о соответствии определяется техническим регламентом.</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Заявителями при декларировании соответствия могут быть зарегистрированные на территории РФ согласно российскому законодательству юридическое лицо или индивидуальный предприниматель, либо являющиеся изготовителем или продавцом, либо выполняющие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и в части ответственности за несоответствие поставляемой продукции требованиям технических регламентов (лицо, выполняющее функции иностранного изготовителя).</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xml:space="preserve">Круг заявителей устанавливается соответствующим техническим регламентом. Схема декларирования соответствия с участием третьей стороны устанавливается в техническом регламенте в случае, если отсутствие третьей стороны приводит к </w:t>
      </w:r>
      <w:proofErr w:type="spellStart"/>
      <w:r w:rsidRPr="00C31BAE">
        <w:rPr>
          <w:rFonts w:ascii="Times New Roman" w:eastAsia="Times New Roman" w:hAnsi="Times New Roman" w:cs="Times New Roman"/>
          <w:sz w:val="24"/>
          <w:szCs w:val="24"/>
          <w:lang w:eastAsia="ru-RU"/>
        </w:rPr>
        <w:t>недостижению</w:t>
      </w:r>
      <w:proofErr w:type="spellEnd"/>
      <w:r w:rsidRPr="00C31BAE">
        <w:rPr>
          <w:rFonts w:ascii="Times New Roman" w:eastAsia="Times New Roman" w:hAnsi="Times New Roman" w:cs="Times New Roman"/>
          <w:sz w:val="24"/>
          <w:szCs w:val="24"/>
          <w:lang w:eastAsia="ru-RU"/>
        </w:rPr>
        <w:t xml:space="preserve"> целей подтверждения соответствия. Оформленная заявителем в соответствии с законодательством РФ декларация о соответствии подлежит регистрации в едином реестре деклараций о соответствии.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xml:space="preserve">Порядок регистрации деклараций о соответствии и Порядок формирования и ведения единого реестра зарегистрированных деклараций о соответствии, предоставления содержащихся в указанном реестре сведений определены приказом Минэкономразвития </w:t>
      </w:r>
      <w:r w:rsidRPr="00C31BAE">
        <w:rPr>
          <w:rFonts w:ascii="Times New Roman" w:eastAsia="Times New Roman" w:hAnsi="Times New Roman" w:cs="Times New Roman"/>
          <w:sz w:val="24"/>
          <w:szCs w:val="24"/>
          <w:lang w:eastAsia="ru-RU"/>
        </w:rPr>
        <w:lastRenderedPageBreak/>
        <w:t xml:space="preserve">России от 21.02.2012 № 76. Формирование и ведение единого реестра деклараций о соответствии осуществляет </w:t>
      </w:r>
      <w:proofErr w:type="spellStart"/>
      <w:r w:rsidRPr="00C31BAE">
        <w:rPr>
          <w:rFonts w:ascii="Times New Roman" w:eastAsia="Times New Roman" w:hAnsi="Times New Roman" w:cs="Times New Roman"/>
          <w:sz w:val="24"/>
          <w:szCs w:val="24"/>
          <w:lang w:eastAsia="ru-RU"/>
        </w:rPr>
        <w:t>Росаккредитация</w:t>
      </w:r>
      <w:proofErr w:type="spellEnd"/>
      <w:r w:rsidRPr="00C31BAE">
        <w:rPr>
          <w:rFonts w:ascii="Times New Roman" w:eastAsia="Times New Roman" w:hAnsi="Times New Roman" w:cs="Times New Roman"/>
          <w:sz w:val="24"/>
          <w:szCs w:val="24"/>
          <w:lang w:eastAsia="ru-RU"/>
        </w:rPr>
        <w:t>.</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В соответствии с п. 3 ст. 46 Федерального закона «О техническом регулировании» Правительством РФ до дня вступления в силу соответствующих технических регламентов утверждаются и ежегодно уточняются единый перечень продукции, подлежащей обязательной сертификации, и единый перечень продукции, подлежащей декларированию соответствия. Постановлением Правительства РФ от 01.12.2009 № 982 утверждены:</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единый перечень продукции, подлежащей обязательной сертификации;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 единый перечень продукции, подтверждение соответствия которой осуществляется в форме принятия декларации о соответствии.</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В соответствии с указанным постановлением отменена, в частности, обязательная сертификация значительного количества видов продуктов питания, а также алкоголя, косметики и парфюмерии. Обязательным требованием для них сохраняется декларирование соответствия. Указанная продукция может пройти добровольную сертификацию.</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Существующая правовая база позволяет проводить экологическую сертификацию продукции, маркировать ее знаком соответствия или знаком обращения на рынке.</w:t>
      </w:r>
    </w:p>
    <w:p w:rsidR="00D4579B" w:rsidRPr="00C31BAE"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Условия ввоза в Российскую Федерацию продукции, подлежащей обязательному подтверждению соответствия, установлены в ст. 29 Федерального закона «О техническом регулировании».</w:t>
      </w:r>
    </w:p>
    <w:p w:rsidR="00D4579B" w:rsidRDefault="00D4579B" w:rsidP="00D4579B">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31BAE">
        <w:rPr>
          <w:rFonts w:ascii="Times New Roman" w:eastAsia="Times New Roman" w:hAnsi="Times New Roman" w:cs="Times New Roman"/>
          <w:sz w:val="24"/>
          <w:szCs w:val="24"/>
          <w:lang w:eastAsia="ru-RU"/>
        </w:rPr>
        <w:t>Экологическая сертификация, основывающаяся на заключениях экологического аудита, является одним из эффективных экономических механизмов охраны окружающей среды и оздоровления экологической ситуации в России.</w:t>
      </w:r>
    </w:p>
    <w:p w:rsidR="00CA0FFD" w:rsidRPr="001D17FF" w:rsidRDefault="00CA0FFD" w:rsidP="00CA0FFD">
      <w:pPr>
        <w:spacing w:after="100" w:afterAutospacing="1"/>
        <w:contextualSpacing/>
        <w:rPr>
          <w:rFonts w:ascii="Times New Roman" w:eastAsia="Times New Roman" w:hAnsi="Times New Roman" w:cs="Times New Roman"/>
          <w:sz w:val="24"/>
          <w:szCs w:val="24"/>
          <w:lang w:eastAsia="ru-RU"/>
        </w:rPr>
      </w:pPr>
      <w:r w:rsidRPr="001D17FF">
        <w:rPr>
          <w:rFonts w:ascii="Times New Roman" w:eastAsia="Times New Roman" w:hAnsi="Times New Roman" w:cs="Times New Roman"/>
          <w:sz w:val="24"/>
          <w:szCs w:val="24"/>
          <w:lang w:eastAsia="ru-RU"/>
        </w:rPr>
        <w:t>Система "ИНКОМТЕХСЕРТ" зарегистрирована в Федеральном агентстве по техническому регулированию и метрологии Российской Федерации в ноябре 2004 года Московским государственным технологическим университетом "</w:t>
      </w:r>
      <w:proofErr w:type="spellStart"/>
      <w:r w:rsidRPr="001D17FF">
        <w:rPr>
          <w:rFonts w:ascii="Times New Roman" w:eastAsia="Times New Roman" w:hAnsi="Times New Roman" w:cs="Times New Roman"/>
          <w:sz w:val="24"/>
          <w:szCs w:val="24"/>
          <w:lang w:eastAsia="ru-RU"/>
        </w:rPr>
        <w:t>Станкин</w:t>
      </w:r>
      <w:proofErr w:type="spellEnd"/>
      <w:r w:rsidRPr="001D17FF">
        <w:rPr>
          <w:rFonts w:ascii="Times New Roman" w:eastAsia="Times New Roman" w:hAnsi="Times New Roman" w:cs="Times New Roman"/>
          <w:sz w:val="24"/>
          <w:szCs w:val="24"/>
          <w:lang w:eastAsia="ru-RU"/>
        </w:rPr>
        <w:t>" -Руководящий орган Системы "ИНКОМТЕХСЕРТ" (Свидетельство регистрации в едином реестре зарегистрированных систем добровольной сертификации N РОСС RU.B135.04BR00).</w:t>
      </w:r>
      <w:r>
        <w:rPr>
          <w:rFonts w:ascii="Times New Roman" w:eastAsia="Times New Roman" w:hAnsi="Times New Roman" w:cs="Times New Roman"/>
          <w:sz w:val="24"/>
          <w:szCs w:val="24"/>
          <w:lang w:eastAsia="ru-RU"/>
        </w:rPr>
        <w:t xml:space="preserve">  </w:t>
      </w:r>
      <w:r w:rsidRPr="001D17FF">
        <w:rPr>
          <w:rFonts w:ascii="Times New Roman" w:eastAsia="Times New Roman" w:hAnsi="Times New Roman" w:cs="Times New Roman"/>
          <w:sz w:val="24"/>
          <w:szCs w:val="24"/>
          <w:lang w:eastAsia="ru-RU"/>
        </w:rPr>
        <w:br/>
        <w:t>Центральным органом Системы "ИНКОМТЕХСЕРТ" (далее Система) определен Отраслевой специализированный ресурсный центр регистрации, стандартизации и сертификации информационных ресурсов системы образования (ОСРЦ-ИР/МГТУ "</w:t>
      </w:r>
      <w:proofErr w:type="spellStart"/>
      <w:r w:rsidRPr="001D17FF">
        <w:rPr>
          <w:rFonts w:ascii="Times New Roman" w:eastAsia="Times New Roman" w:hAnsi="Times New Roman" w:cs="Times New Roman"/>
          <w:sz w:val="24"/>
          <w:szCs w:val="24"/>
          <w:lang w:eastAsia="ru-RU"/>
        </w:rPr>
        <w:t>Станкин</w:t>
      </w:r>
      <w:proofErr w:type="spellEnd"/>
      <w:r w:rsidRPr="001D17FF">
        <w:rPr>
          <w:rFonts w:ascii="Times New Roman" w:eastAsia="Times New Roman" w:hAnsi="Times New Roman" w:cs="Times New Roman"/>
          <w:sz w:val="24"/>
          <w:szCs w:val="24"/>
          <w:lang w:eastAsia="ru-RU"/>
        </w:rPr>
        <w:t>").</w:t>
      </w:r>
      <w:r w:rsidRPr="001D17FF">
        <w:rPr>
          <w:rFonts w:ascii="Times New Roman" w:eastAsia="Times New Roman" w:hAnsi="Times New Roman" w:cs="Times New Roman"/>
          <w:sz w:val="24"/>
          <w:szCs w:val="24"/>
          <w:lang w:eastAsia="ru-RU"/>
        </w:rPr>
        <w:br/>
        <w:t>Система создана для подтверждения соответствия продукции, работ, услуг и систем менеджмента качества требованиям национальных стандартов, стандартов организаций, международных стандартов, технических условий, Государственных образовательных стандартов Министерства образования и науки Российской Федерации и других документов, принятых в Системе.</w:t>
      </w:r>
      <w:r w:rsidRPr="001D17FF">
        <w:rPr>
          <w:rFonts w:ascii="Times New Roman" w:eastAsia="Times New Roman" w:hAnsi="Times New Roman" w:cs="Times New Roman"/>
          <w:sz w:val="24"/>
          <w:szCs w:val="24"/>
          <w:lang w:eastAsia="ru-RU"/>
        </w:rPr>
        <w:br/>
        <w:t>Деятельность Системы осуществляется на основе положений и требований Федерального закона "О техническом регулировании", правил проведения сертификации в Российской Федерации, порядка проведения сертификации продукции в Российской Федерации, правил сертификации работ и услуг в Российской Федерации, порядка проведения сертификации систем менеджмента качества.</w:t>
      </w:r>
      <w:r w:rsidRPr="001D17FF">
        <w:rPr>
          <w:rFonts w:ascii="Times New Roman" w:eastAsia="Times New Roman" w:hAnsi="Times New Roman" w:cs="Times New Roman"/>
          <w:sz w:val="24"/>
          <w:szCs w:val="24"/>
          <w:lang w:eastAsia="ru-RU"/>
        </w:rPr>
        <w:br/>
        <w:t>Основными задачами Системы являются:</w:t>
      </w:r>
    </w:p>
    <w:p w:rsidR="00CA0FFD" w:rsidRPr="001D17FF" w:rsidRDefault="00CA0FFD" w:rsidP="00CA0FFD">
      <w:pPr>
        <w:spacing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D17FF">
        <w:rPr>
          <w:rFonts w:ascii="Times New Roman" w:eastAsia="Times New Roman" w:hAnsi="Times New Roman" w:cs="Times New Roman"/>
          <w:sz w:val="24"/>
          <w:szCs w:val="24"/>
          <w:lang w:eastAsia="ru-RU"/>
        </w:rPr>
        <w:t>подтверждение соответствия продукции, услуг и систем менеджмента качества требованиям, установленным нормативными документами Российской Федерации и международными стандартами, а также заявленным свойствам;</w:t>
      </w:r>
    </w:p>
    <w:p w:rsidR="00CA0FFD" w:rsidRPr="001D17FF" w:rsidRDefault="00CA0FFD" w:rsidP="00CA0FFD">
      <w:pPr>
        <w:spacing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1D17FF">
        <w:rPr>
          <w:rFonts w:ascii="Times New Roman" w:eastAsia="Times New Roman" w:hAnsi="Times New Roman" w:cs="Times New Roman"/>
          <w:sz w:val="24"/>
          <w:szCs w:val="24"/>
          <w:lang w:eastAsia="ru-RU"/>
        </w:rPr>
        <w:t>совершенствование методик испытаний продукции и услуг на соответствие требованиям национальных, межгосударственных, международных и международно-признанных стандартов;</w:t>
      </w:r>
    </w:p>
    <w:p w:rsidR="00CA0FFD" w:rsidRPr="001D17FF" w:rsidRDefault="00CA0FFD" w:rsidP="00CA0FFD">
      <w:pPr>
        <w:spacing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D17FF">
        <w:rPr>
          <w:rFonts w:ascii="Times New Roman" w:eastAsia="Times New Roman" w:hAnsi="Times New Roman" w:cs="Times New Roman"/>
          <w:sz w:val="24"/>
          <w:szCs w:val="24"/>
          <w:lang w:eastAsia="ru-RU"/>
        </w:rPr>
        <w:t>обеспечение высокого качества средств информационных технологий, используемых в образовании: электронных учебников, мультимедийных курсов, лабораторных практикумов удаленного доступа, тестовых программ, электронных каталогов, электронных полнотекстовых библиотек и др.;</w:t>
      </w:r>
    </w:p>
    <w:p w:rsidR="00CA0FFD" w:rsidRPr="001D17FF" w:rsidRDefault="00CA0FFD" w:rsidP="00CA0FFD">
      <w:pPr>
        <w:spacing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D17FF">
        <w:rPr>
          <w:rFonts w:ascii="Times New Roman" w:eastAsia="Times New Roman" w:hAnsi="Times New Roman" w:cs="Times New Roman"/>
          <w:sz w:val="24"/>
          <w:szCs w:val="24"/>
          <w:lang w:eastAsia="ru-RU"/>
        </w:rPr>
        <w:t>повышение качества продукции, разрабатываемой и выпускаемой на внутренний и внешний рынки отечественными и зарубежными предприятиями и организациями; повышение ее конкурентоспособности, расширение сферы использования и получение дополнительных экономических преимуществ при поставке и продаже;</w:t>
      </w:r>
    </w:p>
    <w:p w:rsidR="00CA0FFD" w:rsidRPr="001D17FF" w:rsidRDefault="00CA0FFD" w:rsidP="00CA0FFD">
      <w:pPr>
        <w:spacing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D17FF">
        <w:rPr>
          <w:rFonts w:ascii="Times New Roman" w:eastAsia="Times New Roman" w:hAnsi="Times New Roman" w:cs="Times New Roman"/>
          <w:sz w:val="24"/>
          <w:szCs w:val="24"/>
          <w:lang w:eastAsia="ru-RU"/>
        </w:rPr>
        <w:t>содействие потребителям в компетентном выборе продукции и услуг, путем представления ему объективной информации об их качестве и соответствии требованиям отечественных, зарубежных и международных стандартов или заявленным свойствам;</w:t>
      </w:r>
    </w:p>
    <w:p w:rsidR="00CA0FFD" w:rsidRPr="00C31BAE" w:rsidRDefault="00CA0FFD" w:rsidP="00CA0FFD">
      <w:pPr>
        <w:spacing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D17FF">
        <w:rPr>
          <w:rFonts w:ascii="Times New Roman" w:eastAsia="Times New Roman" w:hAnsi="Times New Roman" w:cs="Times New Roman"/>
          <w:sz w:val="24"/>
          <w:szCs w:val="24"/>
          <w:lang w:eastAsia="ru-RU"/>
        </w:rPr>
        <w:t>защита потребителей от некачественной продукции и услуг.</w:t>
      </w:r>
      <w:r>
        <w:rPr>
          <w:rFonts w:ascii="Times New Roman" w:eastAsia="Times New Roman" w:hAnsi="Times New Roman" w:cs="Times New Roman"/>
          <w:sz w:val="24"/>
          <w:szCs w:val="24"/>
          <w:lang w:eastAsia="ru-RU"/>
        </w:rPr>
        <w:t xml:space="preserve">  </w:t>
      </w:r>
      <w:r w:rsidRPr="001D17FF">
        <w:rPr>
          <w:rFonts w:ascii="Times New Roman" w:eastAsia="Times New Roman" w:hAnsi="Times New Roman" w:cs="Times New Roman"/>
          <w:sz w:val="24"/>
          <w:szCs w:val="24"/>
          <w:lang w:eastAsia="ru-RU"/>
        </w:rPr>
        <w:br/>
        <w:t>Областью аккредитации Системы являются: информационные образовательные среды и ресурсы; автоматизированные информационные системы и средства их обеспечения; средства обеспечения функциональной безопасности информационно-коммуникационных технологий; программные средства; информационные продукты вычислительной техники; средства вычислительной техники и коммуникационные технологии в образовании (ИКТО); работы и услуги в области информатизации образовательной деятельности; системы менеджмента качества образовательных учреждений, организаций-разработчиков и поставщиков продукции и услуг по информатизации; информационное обеспечение менеджмента качества и оценка интеллектуальной собственности.</w:t>
      </w:r>
      <w:r w:rsidRPr="001D17FF">
        <w:rPr>
          <w:rFonts w:ascii="Times New Roman" w:eastAsia="Times New Roman" w:hAnsi="Times New Roman" w:cs="Times New Roman"/>
          <w:sz w:val="24"/>
          <w:szCs w:val="24"/>
          <w:lang w:eastAsia="ru-RU"/>
        </w:rPr>
        <w:br/>
        <w:t>Система взаимодействует с Министерством образования и науки Российской Федерации, Федеральным агентством по образованию, Федеральным агентством по науке и инновациям, Министерством информационных технологий и связи Российской Федерации, Федеральным агентством по информационным технологиям, Федеральным агентством по техническому регулированию и метрологии и другими органами исполнительной и законодательной власти по вопросам определения и реализации национальной политики в области сертификации информационно-коммуникационных технологий в образовании на основе соглашений и в рамках Совета по сертификации информационно-коммуникационных технологий в образовании.</w:t>
      </w:r>
      <w:r w:rsidRPr="001D17FF">
        <w:rPr>
          <w:rFonts w:ascii="Times New Roman" w:eastAsia="Times New Roman" w:hAnsi="Times New Roman" w:cs="Times New Roman"/>
          <w:sz w:val="24"/>
          <w:szCs w:val="24"/>
          <w:lang w:eastAsia="ru-RU"/>
        </w:rPr>
        <w:br/>
        <w:t>Взаимодействие Системы с другими системами сертификации (ГОСТ Р, РОСИНФОСЕРТ и др.), осуществляется на основе соглашений, заключаемых Руководящим органом Системы ИНКОМТЕХСЕРТ (МГТУ "</w:t>
      </w:r>
      <w:proofErr w:type="spellStart"/>
      <w:r w:rsidRPr="001D17FF">
        <w:rPr>
          <w:rFonts w:ascii="Times New Roman" w:eastAsia="Times New Roman" w:hAnsi="Times New Roman" w:cs="Times New Roman"/>
          <w:sz w:val="24"/>
          <w:szCs w:val="24"/>
          <w:lang w:eastAsia="ru-RU"/>
        </w:rPr>
        <w:t>Станкин</w:t>
      </w:r>
      <w:proofErr w:type="spellEnd"/>
      <w:r w:rsidRPr="001D17FF">
        <w:rPr>
          <w:rFonts w:ascii="Times New Roman" w:eastAsia="Times New Roman" w:hAnsi="Times New Roman" w:cs="Times New Roman"/>
          <w:sz w:val="24"/>
          <w:szCs w:val="24"/>
          <w:lang w:eastAsia="ru-RU"/>
        </w:rPr>
        <w:t>"), с руководящими органами других систем сертификации. Система ИНКОМТЕХСЕРТ открыта для участия в ней заинтересованных органов исполнительной власти, различных организаций и физических лиц, признающих и выполняющих ее правила.</w:t>
      </w:r>
    </w:p>
    <w:p w:rsidR="00D4579B" w:rsidRDefault="00D4579B" w:rsidP="00D767D9">
      <w:pPr>
        <w:contextualSpacing/>
        <w:rPr>
          <w:rFonts w:ascii="Times New Roman" w:eastAsia="Times New Roman" w:hAnsi="Times New Roman" w:cs="Times New Roman"/>
          <w:color w:val="000000"/>
          <w:sz w:val="24"/>
          <w:szCs w:val="24"/>
          <w:lang w:eastAsia="ru-RU"/>
        </w:rPr>
      </w:pPr>
    </w:p>
    <w:p w:rsidR="00D4579B" w:rsidRPr="00214219" w:rsidRDefault="00D4579B" w:rsidP="00D767D9">
      <w:pPr>
        <w:contextualSpacing/>
        <w:rPr>
          <w:rFonts w:ascii="Times New Roman" w:eastAsia="Times New Roman" w:hAnsi="Times New Roman" w:cs="Times New Roman"/>
          <w:color w:val="000000"/>
          <w:sz w:val="24"/>
          <w:szCs w:val="24"/>
          <w:lang w:eastAsia="ru-RU"/>
        </w:rPr>
      </w:pPr>
    </w:p>
    <w:p w:rsidR="00D767D9" w:rsidRPr="001404A7" w:rsidRDefault="00D767D9" w:rsidP="00DC5444">
      <w:pPr>
        <w:spacing w:before="100" w:beforeAutospacing="1" w:after="100" w:afterAutospacing="1"/>
        <w:contextualSpacing/>
        <w:rPr>
          <w:rFonts w:ascii="Times New Roman" w:eastAsia="Times New Roman" w:hAnsi="Times New Roman" w:cs="Times New Roman"/>
          <w:sz w:val="24"/>
          <w:szCs w:val="24"/>
          <w:lang w:eastAsia="ru-RU"/>
        </w:rPr>
      </w:pPr>
    </w:p>
    <w:p w:rsidR="00DA0C63" w:rsidRDefault="00DA0C63"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DA0C63" w:rsidRDefault="00DA0C63"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CA0FFD" w:rsidRDefault="00CA0FFD"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CA0FFD" w:rsidRDefault="00CA0FFD"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8D069C" w:rsidRDefault="008D069C"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DA0C63" w:rsidRPr="004D6469" w:rsidRDefault="00DA0C63"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pacing w:line="240" w:lineRule="auto"/>
        <w:contextualSpacing/>
        <w:rPr>
          <w:rFonts w:ascii="Times New Roman" w:hAnsi="Times New Roman" w:cs="Times New Roman"/>
          <w:sz w:val="24"/>
          <w:szCs w:val="24"/>
        </w:rPr>
      </w:pPr>
    </w:p>
    <w:p w:rsidR="002059B8" w:rsidRDefault="002059B8" w:rsidP="00C66B7F">
      <w:pPr>
        <w:spacing w:before="100" w:beforeAutospacing="1" w:after="100" w:afterAutospacing="1" w:line="240" w:lineRule="auto"/>
        <w:contextualSpacing/>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lastRenderedPageBreak/>
        <w:t>Домашнее задание.</w:t>
      </w:r>
    </w:p>
    <w:p w:rsidR="002059B8" w:rsidRDefault="008D069C" w:rsidP="002059B8">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t>1.</w:t>
      </w:r>
      <w:r w:rsidR="002059B8">
        <w:rPr>
          <w:rFonts w:ascii="Times New Roman" w:eastAsia="Times New Roman" w:hAnsi="Times New Roman" w:cs="Times New Roman"/>
          <w:color w:val="2D2D2D"/>
          <w:spacing w:val="2"/>
          <w:sz w:val="24"/>
          <w:szCs w:val="24"/>
          <w:lang w:eastAsia="ru-RU"/>
        </w:rPr>
        <w:t>Ознакомит</w:t>
      </w:r>
      <w:r>
        <w:rPr>
          <w:rFonts w:ascii="Times New Roman" w:eastAsia="Times New Roman" w:hAnsi="Times New Roman" w:cs="Times New Roman"/>
          <w:color w:val="2D2D2D"/>
          <w:spacing w:val="2"/>
          <w:sz w:val="24"/>
          <w:szCs w:val="24"/>
          <w:lang w:eastAsia="ru-RU"/>
        </w:rPr>
        <w:t>ься с вышеизложенным материалом и ответить на вопросы.</w:t>
      </w:r>
    </w:p>
    <w:p w:rsidR="004D6469" w:rsidRDefault="004D7C8D"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4D6469" w:rsidRPr="004D6469">
        <w:rPr>
          <w:rFonts w:ascii="Times New Roman" w:eastAsia="Times New Roman" w:hAnsi="Times New Roman" w:cs="Times New Roman"/>
          <w:color w:val="000000"/>
          <w:sz w:val="24"/>
          <w:szCs w:val="24"/>
          <w:lang w:eastAsia="ru-RU"/>
        </w:rPr>
        <w:t xml:space="preserve">Составьте сравнительную характеристику обязательной и добровольной сертификации и декларирования. Результаты занесите в таблицу. </w:t>
      </w:r>
    </w:p>
    <w:p w:rsidR="008D069C" w:rsidRPr="002B0730" w:rsidRDefault="008D069C" w:rsidP="008D069C">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B0730">
        <w:rPr>
          <w:rFonts w:ascii="Times New Roman" w:eastAsia="Times New Roman" w:hAnsi="Times New Roman" w:cs="Times New Roman"/>
          <w:sz w:val="24"/>
          <w:szCs w:val="24"/>
          <w:lang w:eastAsia="ru-RU"/>
        </w:rPr>
        <w:t>. Что является основным источником права в области обеспечения информационной безопасности в России?</w:t>
      </w:r>
    </w:p>
    <w:p w:rsidR="008D069C" w:rsidRPr="002B0730" w:rsidRDefault="008D069C" w:rsidP="008D069C">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B0730">
        <w:rPr>
          <w:rFonts w:ascii="Times New Roman" w:eastAsia="Times New Roman" w:hAnsi="Times New Roman" w:cs="Times New Roman"/>
          <w:sz w:val="24"/>
          <w:szCs w:val="24"/>
          <w:lang w:eastAsia="ru-RU"/>
        </w:rPr>
        <w:t>. Что включают в себя нормативные акты правового регулирования вопросов информатизации и защиты информации в Российской Федерации?</w:t>
      </w:r>
    </w:p>
    <w:p w:rsidR="008D069C" w:rsidRPr="002B0730" w:rsidRDefault="008D069C" w:rsidP="008D069C">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2B0730">
        <w:rPr>
          <w:rFonts w:ascii="Times New Roman" w:eastAsia="Times New Roman" w:hAnsi="Times New Roman" w:cs="Times New Roman"/>
          <w:sz w:val="24"/>
          <w:szCs w:val="24"/>
          <w:lang w:eastAsia="ru-RU"/>
        </w:rPr>
        <w:t>. Кто в России осуществляет межотраслевую координацию и функциональное регулирование деятельности по обеспечению защиты информации, содержащей сведения, составляющие государственную и служебную тайну?</w:t>
      </w:r>
    </w:p>
    <w:p w:rsidR="008D069C" w:rsidRPr="002B0730" w:rsidRDefault="008D069C" w:rsidP="008D069C">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2B0730">
        <w:rPr>
          <w:rFonts w:ascii="Times New Roman" w:eastAsia="Times New Roman" w:hAnsi="Times New Roman" w:cs="Times New Roman"/>
          <w:sz w:val="24"/>
          <w:szCs w:val="24"/>
          <w:lang w:eastAsia="ru-RU"/>
        </w:rPr>
        <w:t>. Кто регулирует деятельность в области защиты информации?</w:t>
      </w:r>
    </w:p>
    <w:p w:rsidR="008D069C" w:rsidRPr="002B0730" w:rsidRDefault="008D069C" w:rsidP="008D069C">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2B0730">
        <w:rPr>
          <w:rFonts w:ascii="Times New Roman" w:eastAsia="Times New Roman" w:hAnsi="Times New Roman" w:cs="Times New Roman"/>
          <w:sz w:val="24"/>
          <w:szCs w:val="24"/>
          <w:lang w:eastAsia="ru-RU"/>
        </w:rPr>
        <w:t>. Что такое сертификация?</w:t>
      </w:r>
    </w:p>
    <w:p w:rsidR="008D069C" w:rsidRPr="004D6469" w:rsidRDefault="008D069C"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Default="004D6469" w:rsidP="002059B8">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p>
    <w:p w:rsidR="0014357F" w:rsidRDefault="0014357F" w:rsidP="0014357F">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p>
    <w:p w:rsidR="0014357F" w:rsidRDefault="0014357F" w:rsidP="0014357F">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p>
    <w:p w:rsidR="0014357F" w:rsidRDefault="0014357F" w:rsidP="0014357F">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p>
    <w:p w:rsidR="0014357F" w:rsidRDefault="0014357F" w:rsidP="0014357F">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p>
    <w:p w:rsidR="0014357F" w:rsidRDefault="0014357F" w:rsidP="0014357F">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p>
    <w:p w:rsidR="001434CB" w:rsidRDefault="0014357F" w:rsidP="001434CB">
      <w:pPr>
        <w:pStyle w:val="a3"/>
        <w:spacing w:before="0" w:beforeAutospacing="0" w:after="0" w:afterAutospacing="0" w:line="360" w:lineRule="auto"/>
        <w:ind w:left="-567" w:right="283"/>
        <w:rPr>
          <w:b/>
        </w:rPr>
      </w:pPr>
      <w:r>
        <w:rPr>
          <w:b/>
        </w:rPr>
        <w:t xml:space="preserve">           </w:t>
      </w:r>
      <w:r w:rsidR="001434CB" w:rsidRPr="00C94EB7">
        <w:rPr>
          <w:b/>
        </w:rPr>
        <w:t>Оценка______________ Дата____________________</w:t>
      </w:r>
    </w:p>
    <w:p w:rsidR="0014357F" w:rsidRPr="00C94EB7" w:rsidRDefault="0014357F" w:rsidP="001434CB">
      <w:pPr>
        <w:pStyle w:val="a3"/>
        <w:spacing w:before="0" w:beforeAutospacing="0" w:after="0" w:afterAutospacing="0" w:line="360" w:lineRule="auto"/>
        <w:ind w:left="-567" w:right="283"/>
        <w:rPr>
          <w:b/>
        </w:rPr>
      </w:pPr>
    </w:p>
    <w:p w:rsidR="001E3E4D" w:rsidRPr="00C94EB7" w:rsidRDefault="0014357F" w:rsidP="007F5A7B">
      <w:pPr>
        <w:pStyle w:val="a3"/>
        <w:spacing w:line="360" w:lineRule="auto"/>
        <w:ind w:left="-567" w:right="283"/>
      </w:pPr>
      <w:r>
        <w:rPr>
          <w:b/>
        </w:rPr>
        <w:t xml:space="preserve">           </w:t>
      </w:r>
      <w:r w:rsidR="001434CB" w:rsidRPr="00C94EB7">
        <w:rPr>
          <w:b/>
        </w:rPr>
        <w:t>Преподаватель:</w:t>
      </w:r>
      <w:r w:rsidR="00C46E3A" w:rsidRPr="00C94EB7">
        <w:rPr>
          <w:b/>
        </w:rPr>
        <w:t xml:space="preserve"> </w:t>
      </w:r>
      <w:r w:rsidR="001434CB" w:rsidRPr="00C94EB7">
        <w:rPr>
          <w:b/>
        </w:rPr>
        <w:t>____________</w:t>
      </w:r>
      <w:r w:rsidR="00C46E3A" w:rsidRPr="00C94EB7">
        <w:rPr>
          <w:b/>
        </w:rPr>
        <w:t xml:space="preserve"> </w:t>
      </w:r>
      <w:r w:rsidR="001434CB" w:rsidRPr="00C94EB7">
        <w:rPr>
          <w:b/>
        </w:rPr>
        <w:t xml:space="preserve">____________ </w:t>
      </w:r>
      <w:proofErr w:type="spellStart"/>
      <w:r w:rsidR="00902CBF" w:rsidRPr="00C94EB7">
        <w:rPr>
          <w:b/>
        </w:rPr>
        <w:t>Санталова</w:t>
      </w:r>
      <w:proofErr w:type="spellEnd"/>
      <w:r w:rsidR="00902CBF" w:rsidRPr="00C94EB7">
        <w:rPr>
          <w:b/>
        </w:rPr>
        <w:t xml:space="preserve"> Л.В.</w:t>
      </w:r>
    </w:p>
    <w:sectPr w:rsidR="001E3E4D" w:rsidRPr="00C94EB7" w:rsidSect="005A7FF6">
      <w:footerReference w:type="default" r:id="rId7"/>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1D8" w:rsidRDefault="006F11D8" w:rsidP="005A7FF6">
      <w:pPr>
        <w:spacing w:after="0" w:line="240" w:lineRule="auto"/>
      </w:pPr>
      <w:r>
        <w:separator/>
      </w:r>
    </w:p>
  </w:endnote>
  <w:endnote w:type="continuationSeparator" w:id="0">
    <w:p w:rsidR="006F11D8" w:rsidRDefault="006F11D8" w:rsidP="005A7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68" w:rsidRPr="006126A7" w:rsidRDefault="00E57768" w:rsidP="00E57768">
    <w:pPr>
      <w:spacing w:line="360" w:lineRule="auto"/>
      <w:ind w:left="-1134" w:right="-426"/>
      <w:jc w:val="both"/>
      <w:rPr>
        <w:b/>
        <w:color w:val="0033CC"/>
        <w:lang w:val="en-US"/>
      </w:rPr>
    </w:pPr>
    <w:r w:rsidRPr="006126A7">
      <w:rPr>
        <w:rFonts w:eastAsia="Times New Roman" w:cs="Times New Roman"/>
        <w:b/>
        <w:bCs/>
        <w:color w:val="0033CC"/>
        <w:kern w:val="36"/>
        <w:sz w:val="40"/>
        <w:szCs w:val="40"/>
        <w:u w:val="single"/>
        <w:lang w:val="en-US" w:eastAsia="ru-RU"/>
      </w:rPr>
      <w:t>santalova.lyuda@mail.ru</w:t>
    </w:r>
    <w:r w:rsidRPr="006126A7">
      <w:rPr>
        <w:b/>
        <w:color w:val="0033CC"/>
        <w:lang w:val="en-US"/>
      </w:rPr>
      <w:t xml:space="preserve"> </w:t>
    </w:r>
  </w:p>
  <w:p w:rsidR="007F5A7B" w:rsidRPr="007F5A7B" w:rsidRDefault="007F5A7B" w:rsidP="007F5A7B">
    <w:pPr>
      <w:spacing w:line="360" w:lineRule="auto"/>
      <w:ind w:left="-1134" w:right="-426"/>
      <w:jc w:val="both"/>
    </w:pPr>
  </w:p>
  <w:p w:rsidR="005A7FF6" w:rsidRDefault="005A7FF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1D8" w:rsidRDefault="006F11D8" w:rsidP="005A7FF6">
      <w:pPr>
        <w:spacing w:after="0" w:line="240" w:lineRule="auto"/>
      </w:pPr>
      <w:r>
        <w:separator/>
      </w:r>
    </w:p>
  </w:footnote>
  <w:footnote w:type="continuationSeparator" w:id="0">
    <w:p w:rsidR="006F11D8" w:rsidRDefault="006F11D8" w:rsidP="005A7F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64BDB"/>
    <w:multiLevelType w:val="multilevel"/>
    <w:tmpl w:val="8A54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07997"/>
    <w:multiLevelType w:val="multilevel"/>
    <w:tmpl w:val="F62C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F2795"/>
    <w:multiLevelType w:val="multilevel"/>
    <w:tmpl w:val="7EA4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C84786"/>
    <w:multiLevelType w:val="multilevel"/>
    <w:tmpl w:val="4042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DF07C2"/>
    <w:multiLevelType w:val="multilevel"/>
    <w:tmpl w:val="B0541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904C0E"/>
    <w:multiLevelType w:val="multilevel"/>
    <w:tmpl w:val="F722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C0135A"/>
    <w:multiLevelType w:val="multilevel"/>
    <w:tmpl w:val="534E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0A7F48"/>
    <w:multiLevelType w:val="multilevel"/>
    <w:tmpl w:val="8CF8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F06C89"/>
    <w:multiLevelType w:val="multilevel"/>
    <w:tmpl w:val="0CB02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1E12AB"/>
    <w:multiLevelType w:val="multilevel"/>
    <w:tmpl w:val="9B1A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7D5F87"/>
    <w:multiLevelType w:val="multilevel"/>
    <w:tmpl w:val="F974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3B4B73"/>
    <w:multiLevelType w:val="multilevel"/>
    <w:tmpl w:val="8AE0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643F1B"/>
    <w:multiLevelType w:val="multilevel"/>
    <w:tmpl w:val="4396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C254DB"/>
    <w:multiLevelType w:val="multilevel"/>
    <w:tmpl w:val="2398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B963D4"/>
    <w:multiLevelType w:val="multilevel"/>
    <w:tmpl w:val="FE90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637EA9"/>
    <w:multiLevelType w:val="multilevel"/>
    <w:tmpl w:val="DB54C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DA346F"/>
    <w:multiLevelType w:val="multilevel"/>
    <w:tmpl w:val="8D441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1435D1"/>
    <w:multiLevelType w:val="multilevel"/>
    <w:tmpl w:val="9830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645B68"/>
    <w:multiLevelType w:val="multilevel"/>
    <w:tmpl w:val="C5909A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7E55E4"/>
    <w:multiLevelType w:val="multilevel"/>
    <w:tmpl w:val="86E44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F1B2EEC"/>
    <w:multiLevelType w:val="multilevel"/>
    <w:tmpl w:val="C1BC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6C7AB0"/>
    <w:multiLevelType w:val="multilevel"/>
    <w:tmpl w:val="0C3A5A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5267105"/>
    <w:multiLevelType w:val="multilevel"/>
    <w:tmpl w:val="2C0E9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BA275C"/>
    <w:multiLevelType w:val="multilevel"/>
    <w:tmpl w:val="6FE2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B30A9E"/>
    <w:multiLevelType w:val="multilevel"/>
    <w:tmpl w:val="1EB43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E0842CC"/>
    <w:multiLevelType w:val="multilevel"/>
    <w:tmpl w:val="82B4A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E2A72F0"/>
    <w:multiLevelType w:val="multilevel"/>
    <w:tmpl w:val="4F10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2"/>
  </w:num>
  <w:num w:numId="3">
    <w:abstractNumId w:val="20"/>
  </w:num>
  <w:num w:numId="4">
    <w:abstractNumId w:val="16"/>
  </w:num>
  <w:num w:numId="5">
    <w:abstractNumId w:val="8"/>
  </w:num>
  <w:num w:numId="6">
    <w:abstractNumId w:val="5"/>
  </w:num>
  <w:num w:numId="7">
    <w:abstractNumId w:val="13"/>
  </w:num>
  <w:num w:numId="8">
    <w:abstractNumId w:val="1"/>
  </w:num>
  <w:num w:numId="9">
    <w:abstractNumId w:val="4"/>
  </w:num>
  <w:num w:numId="10">
    <w:abstractNumId w:val="6"/>
  </w:num>
  <w:num w:numId="11">
    <w:abstractNumId w:val="23"/>
  </w:num>
  <w:num w:numId="12">
    <w:abstractNumId w:val="14"/>
  </w:num>
  <w:num w:numId="13">
    <w:abstractNumId w:val="18"/>
  </w:num>
  <w:num w:numId="14">
    <w:abstractNumId w:val="25"/>
  </w:num>
  <w:num w:numId="15">
    <w:abstractNumId w:val="24"/>
  </w:num>
  <w:num w:numId="16">
    <w:abstractNumId w:val="21"/>
  </w:num>
  <w:num w:numId="17">
    <w:abstractNumId w:val="26"/>
  </w:num>
  <w:num w:numId="18">
    <w:abstractNumId w:val="7"/>
  </w:num>
  <w:num w:numId="19">
    <w:abstractNumId w:val="10"/>
  </w:num>
  <w:num w:numId="20">
    <w:abstractNumId w:val="15"/>
  </w:num>
  <w:num w:numId="21">
    <w:abstractNumId w:val="3"/>
  </w:num>
  <w:num w:numId="22">
    <w:abstractNumId w:val="0"/>
  </w:num>
  <w:num w:numId="23">
    <w:abstractNumId w:val="11"/>
  </w:num>
  <w:num w:numId="24">
    <w:abstractNumId w:val="17"/>
  </w:num>
  <w:num w:numId="25">
    <w:abstractNumId w:val="9"/>
  </w:num>
  <w:num w:numId="26">
    <w:abstractNumId w:val="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795F"/>
    <w:rsid w:val="00000285"/>
    <w:rsid w:val="000209FA"/>
    <w:rsid w:val="000213DC"/>
    <w:rsid w:val="00076732"/>
    <w:rsid w:val="00131E2F"/>
    <w:rsid w:val="001358AD"/>
    <w:rsid w:val="00141E26"/>
    <w:rsid w:val="001434CB"/>
    <w:rsid w:val="0014357F"/>
    <w:rsid w:val="00180D7A"/>
    <w:rsid w:val="00197D6C"/>
    <w:rsid w:val="001B5618"/>
    <w:rsid w:val="001E3E4D"/>
    <w:rsid w:val="001E4136"/>
    <w:rsid w:val="001F11D2"/>
    <w:rsid w:val="001F7260"/>
    <w:rsid w:val="002059B8"/>
    <w:rsid w:val="00245246"/>
    <w:rsid w:val="00334B83"/>
    <w:rsid w:val="00344158"/>
    <w:rsid w:val="003555E5"/>
    <w:rsid w:val="00357A19"/>
    <w:rsid w:val="00370BE0"/>
    <w:rsid w:val="003D7368"/>
    <w:rsid w:val="00464BAF"/>
    <w:rsid w:val="004A51B0"/>
    <w:rsid w:val="004C081E"/>
    <w:rsid w:val="004D6469"/>
    <w:rsid w:val="004D7C8D"/>
    <w:rsid w:val="004E42C1"/>
    <w:rsid w:val="005A7FF6"/>
    <w:rsid w:val="005B15E2"/>
    <w:rsid w:val="005B3BCE"/>
    <w:rsid w:val="006126A7"/>
    <w:rsid w:val="006459EC"/>
    <w:rsid w:val="00657A41"/>
    <w:rsid w:val="00692289"/>
    <w:rsid w:val="006D1EAA"/>
    <w:rsid w:val="006D7C43"/>
    <w:rsid w:val="006F11D8"/>
    <w:rsid w:val="007148EA"/>
    <w:rsid w:val="00726472"/>
    <w:rsid w:val="00726B57"/>
    <w:rsid w:val="007306C7"/>
    <w:rsid w:val="0078470E"/>
    <w:rsid w:val="007A297A"/>
    <w:rsid w:val="007C7081"/>
    <w:rsid w:val="007D1973"/>
    <w:rsid w:val="007D66E8"/>
    <w:rsid w:val="007F5A7B"/>
    <w:rsid w:val="0081232D"/>
    <w:rsid w:val="00813B88"/>
    <w:rsid w:val="008171D2"/>
    <w:rsid w:val="00863F80"/>
    <w:rsid w:val="00872D97"/>
    <w:rsid w:val="008D069C"/>
    <w:rsid w:val="008F0DF4"/>
    <w:rsid w:val="00902CBF"/>
    <w:rsid w:val="00903E0C"/>
    <w:rsid w:val="00920714"/>
    <w:rsid w:val="00927026"/>
    <w:rsid w:val="00934BF7"/>
    <w:rsid w:val="00954F0F"/>
    <w:rsid w:val="009C3802"/>
    <w:rsid w:val="009D42C0"/>
    <w:rsid w:val="009F3F70"/>
    <w:rsid w:val="00A000AA"/>
    <w:rsid w:val="00A60EC4"/>
    <w:rsid w:val="00A6550C"/>
    <w:rsid w:val="00A73ADD"/>
    <w:rsid w:val="00A948B5"/>
    <w:rsid w:val="00AB3D9D"/>
    <w:rsid w:val="00AB7F65"/>
    <w:rsid w:val="00AD4417"/>
    <w:rsid w:val="00B14F62"/>
    <w:rsid w:val="00BA5AF3"/>
    <w:rsid w:val="00BC6868"/>
    <w:rsid w:val="00BE1BF7"/>
    <w:rsid w:val="00C11487"/>
    <w:rsid w:val="00C16783"/>
    <w:rsid w:val="00C170DE"/>
    <w:rsid w:val="00C31F9C"/>
    <w:rsid w:val="00C3761B"/>
    <w:rsid w:val="00C46E3A"/>
    <w:rsid w:val="00C66B7F"/>
    <w:rsid w:val="00C94EB7"/>
    <w:rsid w:val="00CA0FFD"/>
    <w:rsid w:val="00CC1927"/>
    <w:rsid w:val="00D455E5"/>
    <w:rsid w:val="00D4579B"/>
    <w:rsid w:val="00D767D9"/>
    <w:rsid w:val="00D8537F"/>
    <w:rsid w:val="00DA0C63"/>
    <w:rsid w:val="00DC04FB"/>
    <w:rsid w:val="00DC5444"/>
    <w:rsid w:val="00DC69A9"/>
    <w:rsid w:val="00E4323B"/>
    <w:rsid w:val="00E57768"/>
    <w:rsid w:val="00E652AE"/>
    <w:rsid w:val="00F3795F"/>
    <w:rsid w:val="00FE4187"/>
    <w:rsid w:val="00FE6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5994FB-1EF0-4661-AD29-64969244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95F"/>
    <w:rPr>
      <w:rFonts w:asciiTheme="minorHAnsi" w:hAnsiTheme="minorHAnsi" w:cstheme="minorBidi"/>
      <w:b w:val="0"/>
      <w:sz w:val="22"/>
      <w:szCs w:val="22"/>
    </w:rPr>
  </w:style>
  <w:style w:type="paragraph" w:styleId="1">
    <w:name w:val="heading 1"/>
    <w:basedOn w:val="a"/>
    <w:link w:val="10"/>
    <w:uiPriority w:val="99"/>
    <w:qFormat/>
    <w:rsid w:val="004A51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A51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3E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3E4D"/>
    <w:rPr>
      <w:b/>
      <w:bCs/>
    </w:rPr>
  </w:style>
  <w:style w:type="paragraph" w:styleId="a5">
    <w:name w:val="header"/>
    <w:basedOn w:val="a"/>
    <w:link w:val="a6"/>
    <w:uiPriority w:val="99"/>
    <w:unhideWhenUsed/>
    <w:rsid w:val="005A7F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A7FF6"/>
    <w:rPr>
      <w:rFonts w:asciiTheme="minorHAnsi" w:hAnsiTheme="minorHAnsi" w:cstheme="minorBidi"/>
      <w:b w:val="0"/>
      <w:sz w:val="22"/>
      <w:szCs w:val="22"/>
    </w:rPr>
  </w:style>
  <w:style w:type="paragraph" w:styleId="a7">
    <w:name w:val="footer"/>
    <w:basedOn w:val="a"/>
    <w:link w:val="a8"/>
    <w:uiPriority w:val="99"/>
    <w:unhideWhenUsed/>
    <w:rsid w:val="005A7F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A7FF6"/>
    <w:rPr>
      <w:rFonts w:asciiTheme="minorHAnsi" w:hAnsiTheme="minorHAnsi" w:cstheme="minorBidi"/>
      <w:b w:val="0"/>
      <w:sz w:val="22"/>
      <w:szCs w:val="22"/>
    </w:rPr>
  </w:style>
  <w:style w:type="character" w:styleId="a9">
    <w:name w:val="Hyperlink"/>
    <w:basedOn w:val="a0"/>
    <w:uiPriority w:val="99"/>
    <w:unhideWhenUsed/>
    <w:rsid w:val="007F5A7B"/>
    <w:rPr>
      <w:color w:val="0000FF" w:themeColor="hyperlink"/>
      <w:u w:val="single"/>
    </w:rPr>
  </w:style>
  <w:style w:type="paragraph" w:styleId="aa">
    <w:name w:val="Balloon Text"/>
    <w:basedOn w:val="a"/>
    <w:link w:val="ab"/>
    <w:uiPriority w:val="99"/>
    <w:semiHidden/>
    <w:unhideWhenUsed/>
    <w:rsid w:val="0000028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00285"/>
    <w:rPr>
      <w:rFonts w:ascii="Tahoma" w:hAnsi="Tahoma" w:cs="Tahoma"/>
      <w:b w:val="0"/>
      <w:sz w:val="16"/>
      <w:szCs w:val="16"/>
    </w:rPr>
  </w:style>
  <w:style w:type="paragraph" w:customStyle="1" w:styleId="Style2">
    <w:name w:val="Style2"/>
    <w:basedOn w:val="a"/>
    <w:uiPriority w:val="99"/>
    <w:rsid w:val="00000285"/>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16">
    <w:name w:val="Style16"/>
    <w:basedOn w:val="a"/>
    <w:uiPriority w:val="99"/>
    <w:rsid w:val="00000285"/>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character" w:customStyle="1" w:styleId="FontStyle104">
    <w:name w:val="Font Style104"/>
    <w:basedOn w:val="a0"/>
    <w:uiPriority w:val="99"/>
    <w:rsid w:val="00000285"/>
    <w:rPr>
      <w:rFonts w:ascii="Times New Roman" w:hAnsi="Times New Roman" w:cs="Times New Roman"/>
      <w:sz w:val="20"/>
      <w:szCs w:val="20"/>
    </w:rPr>
  </w:style>
  <w:style w:type="character" w:customStyle="1" w:styleId="FontStyle106">
    <w:name w:val="Font Style106"/>
    <w:basedOn w:val="a0"/>
    <w:uiPriority w:val="99"/>
    <w:rsid w:val="00000285"/>
    <w:rPr>
      <w:rFonts w:ascii="Franklin Gothic Demi Cond" w:hAnsi="Franklin Gothic Demi Cond" w:cs="Franklin Gothic Demi Cond"/>
      <w:spacing w:val="10"/>
      <w:sz w:val="26"/>
      <w:szCs w:val="26"/>
    </w:rPr>
  </w:style>
  <w:style w:type="character" w:customStyle="1" w:styleId="FontStyle107">
    <w:name w:val="Font Style107"/>
    <w:basedOn w:val="a0"/>
    <w:uiPriority w:val="99"/>
    <w:rsid w:val="00000285"/>
    <w:rPr>
      <w:rFonts w:ascii="Times New Roman" w:hAnsi="Times New Roman" w:cs="Times New Roman"/>
      <w:b/>
      <w:bCs/>
      <w:i/>
      <w:iCs/>
      <w:sz w:val="20"/>
      <w:szCs w:val="20"/>
    </w:rPr>
  </w:style>
  <w:style w:type="character" w:customStyle="1" w:styleId="FontStyle108">
    <w:name w:val="Font Style108"/>
    <w:basedOn w:val="a0"/>
    <w:uiPriority w:val="99"/>
    <w:rsid w:val="00000285"/>
    <w:rPr>
      <w:rFonts w:ascii="Times New Roman" w:hAnsi="Times New Roman" w:cs="Times New Roman"/>
      <w:b/>
      <w:bCs/>
      <w:sz w:val="20"/>
      <w:szCs w:val="20"/>
    </w:rPr>
  </w:style>
  <w:style w:type="character" w:customStyle="1" w:styleId="FontStyle112">
    <w:name w:val="Font Style112"/>
    <w:basedOn w:val="a0"/>
    <w:uiPriority w:val="99"/>
    <w:rsid w:val="00000285"/>
    <w:rPr>
      <w:rFonts w:ascii="Times New Roman" w:hAnsi="Times New Roman" w:cs="Times New Roman"/>
      <w:sz w:val="18"/>
      <w:szCs w:val="18"/>
    </w:rPr>
  </w:style>
  <w:style w:type="paragraph" w:customStyle="1" w:styleId="Style85">
    <w:name w:val="Style85"/>
    <w:basedOn w:val="a"/>
    <w:uiPriority w:val="99"/>
    <w:rsid w:val="00000285"/>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character" w:customStyle="1" w:styleId="10">
    <w:name w:val="Заголовок 1 Знак"/>
    <w:basedOn w:val="a0"/>
    <w:link w:val="1"/>
    <w:uiPriority w:val="99"/>
    <w:rsid w:val="004A51B0"/>
    <w:rPr>
      <w:rFonts w:eastAsia="Times New Roman"/>
      <w:bCs/>
      <w:kern w:val="36"/>
      <w:sz w:val="48"/>
      <w:szCs w:val="48"/>
      <w:lang w:eastAsia="ru-RU"/>
    </w:rPr>
  </w:style>
  <w:style w:type="character" w:customStyle="1" w:styleId="20">
    <w:name w:val="Заголовок 2 Знак"/>
    <w:basedOn w:val="a0"/>
    <w:link w:val="2"/>
    <w:uiPriority w:val="9"/>
    <w:semiHidden/>
    <w:rsid w:val="004A51B0"/>
    <w:rPr>
      <w:rFonts w:asciiTheme="majorHAnsi" w:eastAsiaTheme="majorEastAsia" w:hAnsiTheme="majorHAnsi" w:cstheme="majorBidi"/>
      <w:bCs/>
      <w:color w:val="4F81BD" w:themeColor="accent1"/>
      <w:sz w:val="26"/>
      <w:szCs w:val="26"/>
    </w:rPr>
  </w:style>
  <w:style w:type="character" w:styleId="ac">
    <w:name w:val="Emphasis"/>
    <w:basedOn w:val="a0"/>
    <w:uiPriority w:val="20"/>
    <w:qFormat/>
    <w:rsid w:val="004A51B0"/>
    <w:rPr>
      <w:i/>
      <w:iCs/>
    </w:rPr>
  </w:style>
  <w:style w:type="paragraph" w:customStyle="1" w:styleId="Default">
    <w:name w:val="Default"/>
    <w:link w:val="Default0"/>
    <w:rsid w:val="00BE1BF7"/>
    <w:pPr>
      <w:autoSpaceDE w:val="0"/>
      <w:autoSpaceDN w:val="0"/>
      <w:adjustRightInd w:val="0"/>
      <w:spacing w:after="0" w:line="240" w:lineRule="auto"/>
    </w:pPr>
    <w:rPr>
      <w:rFonts w:eastAsia="Times New Roman"/>
      <w:b w:val="0"/>
      <w:color w:val="000000"/>
      <w:sz w:val="24"/>
      <w:szCs w:val="24"/>
    </w:rPr>
  </w:style>
  <w:style w:type="character" w:customStyle="1" w:styleId="Default0">
    <w:name w:val="Default Знак"/>
    <w:link w:val="Default"/>
    <w:locked/>
    <w:rsid w:val="00BE1BF7"/>
    <w:rPr>
      <w:rFonts w:eastAsia="Times New Roman"/>
      <w:b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53965">
      <w:bodyDiv w:val="1"/>
      <w:marLeft w:val="0"/>
      <w:marRight w:val="0"/>
      <w:marTop w:val="0"/>
      <w:marBottom w:val="0"/>
      <w:divBdr>
        <w:top w:val="none" w:sz="0" w:space="0" w:color="auto"/>
        <w:left w:val="none" w:sz="0" w:space="0" w:color="auto"/>
        <w:bottom w:val="none" w:sz="0" w:space="0" w:color="auto"/>
        <w:right w:val="none" w:sz="0" w:space="0" w:color="auto"/>
      </w:divBdr>
    </w:div>
    <w:div w:id="225991542">
      <w:bodyDiv w:val="1"/>
      <w:marLeft w:val="0"/>
      <w:marRight w:val="0"/>
      <w:marTop w:val="0"/>
      <w:marBottom w:val="0"/>
      <w:divBdr>
        <w:top w:val="none" w:sz="0" w:space="0" w:color="auto"/>
        <w:left w:val="none" w:sz="0" w:space="0" w:color="auto"/>
        <w:bottom w:val="none" w:sz="0" w:space="0" w:color="auto"/>
        <w:right w:val="none" w:sz="0" w:space="0" w:color="auto"/>
      </w:divBdr>
    </w:div>
    <w:div w:id="687486425">
      <w:bodyDiv w:val="1"/>
      <w:marLeft w:val="0"/>
      <w:marRight w:val="0"/>
      <w:marTop w:val="0"/>
      <w:marBottom w:val="0"/>
      <w:divBdr>
        <w:top w:val="none" w:sz="0" w:space="0" w:color="auto"/>
        <w:left w:val="none" w:sz="0" w:space="0" w:color="auto"/>
        <w:bottom w:val="none" w:sz="0" w:space="0" w:color="auto"/>
        <w:right w:val="none" w:sz="0" w:space="0" w:color="auto"/>
      </w:divBdr>
    </w:div>
    <w:div w:id="793981032">
      <w:bodyDiv w:val="1"/>
      <w:marLeft w:val="0"/>
      <w:marRight w:val="0"/>
      <w:marTop w:val="0"/>
      <w:marBottom w:val="0"/>
      <w:divBdr>
        <w:top w:val="none" w:sz="0" w:space="0" w:color="auto"/>
        <w:left w:val="none" w:sz="0" w:space="0" w:color="auto"/>
        <w:bottom w:val="none" w:sz="0" w:space="0" w:color="auto"/>
        <w:right w:val="none" w:sz="0" w:space="0" w:color="auto"/>
      </w:divBdr>
    </w:div>
    <w:div w:id="1708679599">
      <w:bodyDiv w:val="1"/>
      <w:marLeft w:val="0"/>
      <w:marRight w:val="0"/>
      <w:marTop w:val="0"/>
      <w:marBottom w:val="0"/>
      <w:divBdr>
        <w:top w:val="none" w:sz="0" w:space="0" w:color="auto"/>
        <w:left w:val="none" w:sz="0" w:space="0" w:color="auto"/>
        <w:bottom w:val="none" w:sz="0" w:space="0" w:color="auto"/>
        <w:right w:val="none" w:sz="0" w:space="0" w:color="auto"/>
      </w:divBdr>
    </w:div>
    <w:div w:id="1909073061">
      <w:bodyDiv w:val="1"/>
      <w:marLeft w:val="0"/>
      <w:marRight w:val="0"/>
      <w:marTop w:val="0"/>
      <w:marBottom w:val="0"/>
      <w:divBdr>
        <w:top w:val="none" w:sz="0" w:space="0" w:color="auto"/>
        <w:left w:val="none" w:sz="0" w:space="0" w:color="auto"/>
        <w:bottom w:val="none" w:sz="0" w:space="0" w:color="auto"/>
        <w:right w:val="none" w:sz="0" w:space="0" w:color="auto"/>
      </w:divBdr>
    </w:div>
    <w:div w:id="21170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9</Pages>
  <Words>3654</Words>
  <Characters>20833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МПК</Company>
  <LinksUpToDate>false</LinksUpToDate>
  <CharactersWithSpaces>24439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Людмила</cp:lastModifiedBy>
  <cp:revision>71</cp:revision>
  <dcterms:created xsi:type="dcterms:W3CDTF">2020-11-25T06:10:00Z</dcterms:created>
  <dcterms:modified xsi:type="dcterms:W3CDTF">2020-12-05T14:08:00Z</dcterms:modified>
</cp:coreProperties>
</file>