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 w:rsidR="00D455E5">
        <w:rPr>
          <w:rFonts w:ascii="Times New Roman" w:eastAsia="Calibri" w:hAnsi="Times New Roman" w:cs="Times New Roman"/>
          <w:b/>
          <w:sz w:val="24"/>
          <w:szCs w:val="24"/>
        </w:rPr>
        <w:t>03.12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C66B7F" w:rsidRPr="007D3004" w:rsidRDefault="001F11D2" w:rsidP="00C66B7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94EB7">
        <w:rPr>
          <w:rFonts w:eastAsia="Calibri"/>
          <w:b/>
        </w:rPr>
        <w:t xml:space="preserve">Учебная дисциплина: </w:t>
      </w:r>
      <w:r w:rsidR="007A13CE">
        <w:rPr>
          <w:rFonts w:eastAsia="Calibri"/>
          <w:b/>
        </w:rPr>
        <w:t xml:space="preserve">                                                                                                                       </w:t>
      </w:r>
      <w:r w:rsidR="00DC04FB" w:rsidRPr="007A13CE">
        <w:rPr>
          <w:rFonts w:eastAsia="Calibri"/>
          <w:b/>
        </w:rPr>
        <w:t>ОП.09 Стандартизация, сертификация и техническое документоведение</w:t>
      </w:r>
      <w:r w:rsidR="00872D97" w:rsidRPr="007A13CE">
        <w:rPr>
          <w:rFonts w:eastAsia="Calibri"/>
          <w:b/>
        </w:rPr>
        <w:t xml:space="preserve">                                                                    </w:t>
      </w:r>
      <w:r w:rsidR="00DC04FB" w:rsidRPr="007A13CE">
        <w:rPr>
          <w:rFonts w:eastAsia="Calibri"/>
          <w:b/>
        </w:rPr>
        <w:t xml:space="preserve">                                                                </w:t>
      </w:r>
      <w:r w:rsidR="00DC04FB" w:rsidRPr="000213DC">
        <w:rPr>
          <w:rFonts w:eastAsia="Calibri"/>
          <w:b/>
        </w:rPr>
        <w:t>31сса</w:t>
      </w:r>
      <w:r w:rsidR="003555E5" w:rsidRPr="000213DC">
        <w:rPr>
          <w:rFonts w:eastAsia="Calibri"/>
          <w:b/>
        </w:rPr>
        <w:t xml:space="preserve"> группа</w:t>
      </w:r>
      <w:r w:rsidR="003555E5" w:rsidRPr="000213DC">
        <w:rPr>
          <w:rFonts w:eastAsia="Calibri"/>
          <w:b/>
          <w:u w:val="single"/>
        </w:rPr>
        <w:t xml:space="preserve"> </w:t>
      </w:r>
      <w:r w:rsidR="007A13CE">
        <w:rPr>
          <w:rFonts w:eastAsia="Calibri"/>
          <w:b/>
          <w:u w:val="single"/>
        </w:rPr>
        <w:t xml:space="preserve">                                                                                                                                                  </w:t>
      </w:r>
      <w:r w:rsidR="00F3795F" w:rsidRPr="000213DC">
        <w:rPr>
          <w:rFonts w:eastAsia="Calibri"/>
          <w:b/>
        </w:rPr>
        <w:t>для специальности</w:t>
      </w:r>
      <w:r w:rsidRPr="000213DC">
        <w:rPr>
          <w:rFonts w:eastAsia="Calibri"/>
          <w:b/>
        </w:rPr>
        <w:t xml:space="preserve"> </w:t>
      </w:r>
      <w:r w:rsidR="00DC04FB" w:rsidRPr="000213DC">
        <w:rPr>
          <w:b/>
        </w:rPr>
        <w:t xml:space="preserve">09.02.06 Сетевое и системное администрирование </w:t>
      </w:r>
      <w:r w:rsidRPr="000213DC">
        <w:rPr>
          <w:rFonts w:eastAsia="Calibri"/>
          <w:b/>
        </w:rPr>
        <w:t xml:space="preserve">                                                                                       </w:t>
      </w:r>
      <w:r w:rsidR="00872D97" w:rsidRPr="000213DC">
        <w:rPr>
          <w:rFonts w:eastAsia="Calibri"/>
          <w:b/>
        </w:rPr>
        <w:t xml:space="preserve">                               </w:t>
      </w:r>
      <w:r w:rsidR="00872D97" w:rsidRPr="00BA5AF3">
        <w:rPr>
          <w:rFonts w:eastAsia="Calibri"/>
          <w:b/>
        </w:rPr>
        <w:t>Тема:</w:t>
      </w:r>
      <w:r w:rsidR="00872D97" w:rsidRPr="00BA5AF3">
        <w:rPr>
          <w:b/>
        </w:rPr>
        <w:t xml:space="preserve"> </w:t>
      </w:r>
      <w:r w:rsidR="00C66B7F" w:rsidRPr="007D3004">
        <w:rPr>
          <w:b/>
          <w:bCs/>
          <w:color w:val="000000"/>
        </w:rPr>
        <w:t>Стандарты и спецификации в области информационной безопасности.</w:t>
      </w:r>
      <w:r w:rsidR="007A13CE">
        <w:rPr>
          <w:b/>
          <w:bCs/>
          <w:color w:val="000000"/>
        </w:rPr>
        <w:t xml:space="preserve">    </w:t>
      </w:r>
      <w:r w:rsidR="007A13CE" w:rsidRPr="007A13CE">
        <w:rPr>
          <w:b/>
        </w:rPr>
        <w:t>Содержание работы и методические указания по выполнению:</w:t>
      </w:r>
    </w:p>
    <w:p w:rsidR="00C66B7F" w:rsidRPr="001A6E0C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>
        <w:rPr>
          <w:bCs/>
          <w:color w:val="000000"/>
        </w:rPr>
        <w:t xml:space="preserve">        </w:t>
      </w:r>
      <w:r w:rsidRPr="007D3004">
        <w:rPr>
          <w:bCs/>
          <w:color w:val="000000"/>
        </w:rPr>
        <w:t>Основные понятия</w:t>
      </w:r>
      <w:r>
        <w:rPr>
          <w:bCs/>
          <w:color w:val="000000"/>
        </w:rPr>
        <w:t xml:space="preserve">: </w:t>
      </w:r>
      <w:r w:rsidRPr="007D3004">
        <w:rPr>
          <w:color w:val="000000"/>
        </w:rPr>
        <w:t>Мы приступаем к обзору стандартов и спецификаций двух разных видов:</w:t>
      </w:r>
      <w:r>
        <w:rPr>
          <w:color w:val="000000"/>
        </w:rPr>
        <w:t xml:space="preserve"> - </w:t>
      </w:r>
      <w:r w:rsidRPr="007D3004">
        <w:rPr>
          <w:color w:val="000000"/>
        </w:rPr>
        <w:t>оценочных стандартов, направленных на классификацию информационных систем и средств защиты по требованиям безопасности;</w:t>
      </w:r>
      <w:r>
        <w:rPr>
          <w:color w:val="000000"/>
        </w:rPr>
        <w:t xml:space="preserve"> - </w:t>
      </w:r>
      <w:r w:rsidRPr="007D3004">
        <w:rPr>
          <w:color w:val="000000"/>
        </w:rPr>
        <w:t>технических спецификаций, регламентирующих различные аспекты </w:t>
      </w:r>
      <w:r w:rsidRPr="007D3004">
        <w:rPr>
          <w:i/>
          <w:iCs/>
          <w:color w:val="000000"/>
        </w:rPr>
        <w:t>реализации</w:t>
      </w:r>
      <w:r w:rsidRPr="007D3004">
        <w:rPr>
          <w:color w:val="000000"/>
        </w:rPr>
        <w:t> средств защиты.</w:t>
      </w:r>
      <w:r>
        <w:rPr>
          <w:color w:val="000000"/>
        </w:rPr>
        <w:t xml:space="preserve">                                           </w:t>
      </w:r>
      <w:r w:rsidRPr="007D3004">
        <w:rPr>
          <w:color w:val="000000"/>
        </w:rPr>
        <w:t xml:space="preserve">Важно отметить, что между этими видами нормативных документов нет глухой стены. </w:t>
      </w:r>
      <w:r>
        <w:rPr>
          <w:color w:val="000000"/>
        </w:rPr>
        <w:t xml:space="preserve">    </w:t>
      </w:r>
      <w:r w:rsidRPr="007D3004">
        <w:rPr>
          <w:color w:val="000000"/>
        </w:rPr>
        <w:t>Оценочные стандарты выделяют важнейшие, с точки зрения ИБ, аспекты ИС, играя роль архитектурных спецификаций. Другие технические спецификации определяют, как строить ИС предписанной архитектуры.</w:t>
      </w:r>
      <w:r>
        <w:rPr>
          <w:color w:val="000000"/>
        </w:rPr>
        <w:t xml:space="preserve">                                                                                        </w:t>
      </w:r>
      <w:r w:rsidRPr="007D3004">
        <w:rPr>
          <w:color w:val="000000"/>
        </w:rPr>
        <w:t>Исторически первым оценочным стандартом, получившим широкое распространение и оказавшим огромное влияние на базу стандартизации ИБ во многих странах, стал стандарт Министерства обороны США "Критерии</w:t>
      </w:r>
      <w:r>
        <w:rPr>
          <w:color w:val="000000"/>
        </w:rPr>
        <w:t xml:space="preserve">  оценки </w:t>
      </w:r>
      <w:r w:rsidRPr="007D3004">
        <w:rPr>
          <w:i/>
          <w:iCs/>
          <w:color w:val="000000"/>
        </w:rPr>
        <w:t>доверенных</w:t>
      </w:r>
      <w:r w:rsidRPr="007D3004">
        <w:rPr>
          <w:color w:val="000000"/>
        </w:rPr>
        <w:t> компьютерных </w:t>
      </w:r>
      <w:r w:rsidRPr="007D3004">
        <w:rPr>
          <w:i/>
          <w:iCs/>
          <w:color w:val="000000"/>
        </w:rPr>
        <w:t>систем</w:t>
      </w:r>
      <w:r w:rsidRPr="007D3004">
        <w:rPr>
          <w:color w:val="000000"/>
        </w:rPr>
        <w:t> ".</w:t>
      </w:r>
      <w:r>
        <w:rPr>
          <w:color w:val="000000"/>
        </w:rPr>
        <w:t xml:space="preserve">                                                                                               </w:t>
      </w:r>
      <w:r w:rsidRPr="007D3004">
        <w:rPr>
          <w:color w:val="000000"/>
        </w:rPr>
        <w:t xml:space="preserve">Данный труд, называемый чаще всего по цвету обложки "Оранжевой книгой", был впервые опубликован в августе 1983 года. Уже одно его название требует комментария. Речь идет не о безопасных, </w:t>
      </w:r>
      <w:r w:rsidRPr="001A6E0C">
        <w:rPr>
          <w:color w:val="000000"/>
        </w:rPr>
        <w:t>а о </w:t>
      </w:r>
      <w:r w:rsidRPr="001A6E0C">
        <w:rPr>
          <w:iCs/>
          <w:color w:val="000000"/>
        </w:rPr>
        <w:t>доверенных системах</w:t>
      </w:r>
      <w:r w:rsidRPr="001A6E0C">
        <w:rPr>
          <w:color w:val="000000"/>
        </w:rPr>
        <w:t>, то есть системах, которым можно оказать определенную </w:t>
      </w:r>
      <w:r w:rsidRPr="001A6E0C">
        <w:rPr>
          <w:iCs/>
          <w:color w:val="000000"/>
        </w:rPr>
        <w:t>степень доверия</w:t>
      </w:r>
      <w:r w:rsidRPr="001A6E0C">
        <w:rPr>
          <w:color w:val="000000"/>
        </w:rPr>
        <w:t>.</w:t>
      </w:r>
      <w:r>
        <w:rPr>
          <w:color w:val="000000"/>
        </w:rPr>
        <w:t xml:space="preserve">                                                                             </w:t>
      </w:r>
      <w:r w:rsidRPr="007D3004">
        <w:rPr>
          <w:color w:val="000000"/>
        </w:rPr>
        <w:t>"</w:t>
      </w:r>
      <w:r w:rsidRPr="001A6E0C">
        <w:rPr>
          <w:iCs/>
          <w:color w:val="000000"/>
        </w:rPr>
        <w:t>Оранжевая книга</w:t>
      </w:r>
      <w:r w:rsidRPr="001A6E0C">
        <w:rPr>
          <w:color w:val="000000"/>
        </w:rPr>
        <w:t>" поясняет понятие </w:t>
      </w:r>
      <w:r w:rsidRPr="001A6E0C">
        <w:rPr>
          <w:iCs/>
          <w:color w:val="000000"/>
        </w:rPr>
        <w:t>безопасной системы</w:t>
      </w:r>
      <w:r w:rsidRPr="001A6E0C">
        <w:rPr>
          <w:color w:val="000000"/>
        </w:rPr>
        <w:t>, которая "управляет, с помощью соответствующих средств, доступом к информации так, что только должным образом авторизованные лица или процессы, действующие от их имени, получают право читать, записывать, создавать и удалять информацию".</w:t>
      </w:r>
      <w:r>
        <w:rPr>
          <w:color w:val="000000"/>
        </w:rPr>
        <w:t xml:space="preserve"> </w:t>
      </w:r>
      <w:r w:rsidRPr="001A6E0C">
        <w:rPr>
          <w:color w:val="000000"/>
        </w:rPr>
        <w:t>Очевидно, однако, что абсолютно </w:t>
      </w:r>
      <w:r w:rsidRPr="001A6E0C">
        <w:rPr>
          <w:iCs/>
          <w:color w:val="000000"/>
        </w:rPr>
        <w:t>безопасных систем</w:t>
      </w:r>
      <w:r w:rsidRPr="001A6E0C">
        <w:rPr>
          <w:color w:val="000000"/>
        </w:rPr>
        <w:t> не существует, это абстракция. Есть смысл оценивать лишь </w:t>
      </w:r>
      <w:r w:rsidRPr="001A6E0C">
        <w:rPr>
          <w:iCs/>
          <w:color w:val="000000"/>
        </w:rPr>
        <w:t>степень доверия</w:t>
      </w:r>
      <w:r w:rsidRPr="001A6E0C">
        <w:rPr>
          <w:color w:val="000000"/>
        </w:rPr>
        <w:t>, которое можно оказать той или иной системе.</w:t>
      </w:r>
      <w:r>
        <w:rPr>
          <w:color w:val="000000"/>
        </w:rPr>
        <w:t xml:space="preserve"> </w:t>
      </w:r>
      <w:r w:rsidRPr="001A6E0C">
        <w:rPr>
          <w:color w:val="000000"/>
        </w:rPr>
        <w:t>В "</w:t>
      </w:r>
      <w:r w:rsidRPr="001A6E0C">
        <w:rPr>
          <w:iCs/>
          <w:color w:val="000000"/>
        </w:rPr>
        <w:t>Оранжевой книге</w:t>
      </w:r>
      <w:r w:rsidRPr="001A6E0C">
        <w:rPr>
          <w:color w:val="000000"/>
        </w:rPr>
        <w:t>" </w:t>
      </w:r>
      <w:r w:rsidRPr="001A6E0C">
        <w:rPr>
          <w:b/>
          <w:bCs/>
          <w:iCs/>
          <w:color w:val="000000"/>
        </w:rPr>
        <w:t>доверенная система</w:t>
      </w:r>
      <w:r w:rsidRPr="001A6E0C">
        <w:rPr>
          <w:color w:val="000000"/>
        </w:rPr>
        <w:t> определяется как "система, использующая достаточные аппаратные и программные средства, чтобы обеспечить одновременную обработку информации разной степени секретности группой пользователей без нарушения прав доступа".</w:t>
      </w:r>
      <w:r>
        <w:rPr>
          <w:color w:val="000000"/>
        </w:rPr>
        <w:t xml:space="preserve">                                                                                                                              </w:t>
      </w:r>
      <w:r w:rsidRPr="001A6E0C">
        <w:rPr>
          <w:color w:val="000000"/>
        </w:rPr>
        <w:t>Обратим внимание, что в рассматриваемых Критериях и безопасность, и доверие оцениваются исключительно с точки зрения управления доступом к данным, что является одним из средств обеспечения конфиденциальности и целостности (статической). Вопросы доступности "</w:t>
      </w:r>
      <w:r w:rsidRPr="001A6E0C">
        <w:rPr>
          <w:iCs/>
          <w:color w:val="000000"/>
        </w:rPr>
        <w:t>Оранжевая книга</w:t>
      </w:r>
      <w:r w:rsidRPr="001A6E0C">
        <w:rPr>
          <w:color w:val="000000"/>
        </w:rPr>
        <w:t>" не затрагивает.</w:t>
      </w:r>
    </w:p>
    <w:p w:rsidR="00C66B7F" w:rsidRPr="001A6E0C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1A6E0C">
        <w:rPr>
          <w:iCs/>
          <w:color w:val="000000"/>
        </w:rPr>
        <w:t>Степень доверия</w:t>
      </w:r>
      <w:r w:rsidRPr="001A6E0C">
        <w:rPr>
          <w:color w:val="000000"/>
        </w:rPr>
        <w:t> оценивается по двум основным критериям.</w:t>
      </w:r>
    </w:p>
    <w:p w:rsidR="00C66B7F" w:rsidRPr="00E718CA" w:rsidRDefault="00C66B7F" w:rsidP="00C66B7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b/>
          <w:bCs/>
          <w:i/>
          <w:iCs/>
          <w:color w:val="000000"/>
        </w:rPr>
        <w:t>Политика безопасности</w:t>
      </w:r>
      <w:r w:rsidRPr="007D3004">
        <w:rPr>
          <w:color w:val="000000"/>
        </w:rPr>
        <w:t> - набор законов, правил и норм поведения, определяющих, как организация обрабатывает, защищает и распространяет информацию. В частности, правила определяют, в каких случаях пользователь может оперировать конкретными наборами данных. Чем выше </w:t>
      </w:r>
      <w:r w:rsidRPr="007D3004">
        <w:rPr>
          <w:i/>
          <w:iCs/>
          <w:color w:val="000000"/>
        </w:rPr>
        <w:t>степень доверия</w:t>
      </w:r>
      <w:r w:rsidRPr="007D3004">
        <w:rPr>
          <w:color w:val="000000"/>
        </w:rPr>
        <w:t> системе, тем строже и многообразнее должна быть </w:t>
      </w:r>
      <w:r w:rsidRPr="007D3004">
        <w:rPr>
          <w:i/>
          <w:iCs/>
          <w:color w:val="000000"/>
        </w:rPr>
        <w:t>политика безопасности</w:t>
      </w:r>
      <w:r w:rsidRPr="007D3004">
        <w:rPr>
          <w:color w:val="000000"/>
        </w:rPr>
        <w:t xml:space="preserve">. В зависимости от сформулированной политики можно выбирать </w:t>
      </w:r>
      <w:r w:rsidRPr="00E718CA">
        <w:rPr>
          <w:color w:val="000000"/>
        </w:rPr>
        <w:t>конкретные механизмы обеспечения безопасности.</w:t>
      </w:r>
    </w:p>
    <w:p w:rsidR="00C66B7F" w:rsidRPr="00E718CA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Политика безопасности</w:t>
      </w:r>
      <w:r w:rsidRPr="00E718CA">
        <w:rPr>
          <w:color w:val="000000"/>
        </w:rPr>
        <w:t> - это активный аспект защиты, включающий в себя анализ возможных угроз и выбор мер противодействия.</w:t>
      </w:r>
    </w:p>
    <w:p w:rsidR="00C66B7F" w:rsidRPr="00E718CA" w:rsidRDefault="00C66B7F" w:rsidP="00C66B7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b/>
          <w:bCs/>
          <w:iCs/>
          <w:color w:val="000000"/>
        </w:rPr>
        <w:t>Уровень гарантированности</w:t>
      </w:r>
      <w:r w:rsidRPr="00E718CA">
        <w:rPr>
          <w:color w:val="000000"/>
        </w:rPr>
        <w:t> - мера доверия, которая может быть оказана архитектуре и </w:t>
      </w:r>
      <w:r w:rsidRPr="00E718CA">
        <w:rPr>
          <w:iCs/>
          <w:color w:val="000000"/>
        </w:rPr>
        <w:t>реализации</w:t>
      </w:r>
      <w:r w:rsidRPr="00E718CA">
        <w:rPr>
          <w:color w:val="000000"/>
        </w:rPr>
        <w:t xml:space="preserve"> ИС. Доверие безопасности может проистекать как из </w:t>
      </w:r>
      <w:r w:rsidRPr="00E718CA">
        <w:rPr>
          <w:color w:val="000000"/>
        </w:rPr>
        <w:lastRenderedPageBreak/>
        <w:t>анализа результатов </w:t>
      </w:r>
      <w:r w:rsidRPr="00E718CA">
        <w:rPr>
          <w:iCs/>
          <w:color w:val="000000"/>
        </w:rPr>
        <w:t>тестирования</w:t>
      </w:r>
      <w:r w:rsidRPr="00E718CA">
        <w:rPr>
          <w:color w:val="000000"/>
        </w:rPr>
        <w:t>, так и из проверки (формальной или нет) общего замысла и </w:t>
      </w:r>
      <w:r w:rsidRPr="00E718CA">
        <w:rPr>
          <w:iCs/>
          <w:color w:val="000000"/>
        </w:rPr>
        <w:t>реализации</w:t>
      </w:r>
      <w:r w:rsidRPr="00E718CA">
        <w:rPr>
          <w:color w:val="000000"/>
        </w:rPr>
        <w:t> системы в целом и отдельных ее компонентов. </w:t>
      </w:r>
    </w:p>
    <w:p w:rsidR="00C66B7F" w:rsidRPr="00E718CA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Уровень гарантированности</w:t>
      </w:r>
      <w:r w:rsidRPr="00E718CA">
        <w:rPr>
          <w:color w:val="000000"/>
        </w:rPr>
        <w:t> показывает, насколько корректны механизмы, отвечающие за </w:t>
      </w:r>
      <w:r w:rsidRPr="00E718CA">
        <w:rPr>
          <w:iCs/>
          <w:color w:val="000000"/>
        </w:rPr>
        <w:t>реализацию</w:t>
      </w:r>
      <w:r w:rsidRPr="00E718CA">
        <w:rPr>
          <w:color w:val="000000"/>
        </w:rPr>
        <w:t> </w:t>
      </w:r>
      <w:r w:rsidRPr="00E718CA">
        <w:rPr>
          <w:iCs/>
          <w:color w:val="000000"/>
        </w:rPr>
        <w:t>политики безопасности</w:t>
      </w:r>
      <w:r w:rsidRPr="00E718CA">
        <w:rPr>
          <w:color w:val="000000"/>
        </w:rPr>
        <w:t>. Это пассивный аспект защиты.</w:t>
      </w:r>
    </w:p>
    <w:p w:rsidR="00C66B7F" w:rsidRPr="00E718CA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color w:val="000000"/>
        </w:rPr>
        <w:t>Важным средством обеспечения безопасности является механизм </w:t>
      </w:r>
      <w:r w:rsidRPr="00E718CA">
        <w:rPr>
          <w:iCs/>
          <w:color w:val="000000"/>
        </w:rPr>
        <w:t>подотчетности</w:t>
      </w:r>
      <w:r w:rsidRPr="00E718CA">
        <w:rPr>
          <w:color w:val="000000"/>
        </w:rPr>
        <w:t xml:space="preserve"> (протоколирования). </w:t>
      </w:r>
      <w:r w:rsidRPr="00E718CA">
        <w:rPr>
          <w:iCs/>
          <w:color w:val="000000"/>
        </w:rPr>
        <w:t>Доверенная система</w:t>
      </w:r>
      <w:r w:rsidRPr="00E718CA">
        <w:rPr>
          <w:color w:val="000000"/>
        </w:rPr>
        <w:t> должна фиксировать все события, касающиеся безопасности. Ведение протоколов должно дополняться аудитом, то есть </w:t>
      </w:r>
      <w:r w:rsidRPr="00E718CA">
        <w:rPr>
          <w:iCs/>
          <w:color w:val="000000"/>
        </w:rPr>
        <w:t>анализом регистрационной информации</w:t>
      </w:r>
      <w:r w:rsidRPr="00E718CA">
        <w:rPr>
          <w:color w:val="000000"/>
        </w:rPr>
        <w:t>.</w:t>
      </w:r>
      <w:r>
        <w:rPr>
          <w:color w:val="000000"/>
        </w:rPr>
        <w:t xml:space="preserve"> </w:t>
      </w:r>
      <w:r w:rsidRPr="00E718CA">
        <w:rPr>
          <w:color w:val="000000"/>
        </w:rPr>
        <w:t>Концепция </w:t>
      </w:r>
      <w:r w:rsidRPr="00E718CA">
        <w:rPr>
          <w:iCs/>
          <w:color w:val="000000"/>
        </w:rPr>
        <w:t>доверенной вычислительной базы</w:t>
      </w:r>
      <w:r w:rsidRPr="00E718CA">
        <w:rPr>
          <w:color w:val="000000"/>
        </w:rPr>
        <w:t> является центральной при оценке </w:t>
      </w:r>
      <w:r w:rsidRPr="00E718CA">
        <w:rPr>
          <w:iCs/>
          <w:color w:val="000000"/>
        </w:rPr>
        <w:t>степени доверия</w:t>
      </w:r>
      <w:r w:rsidRPr="00E718CA">
        <w:rPr>
          <w:color w:val="000000"/>
        </w:rPr>
        <w:t> безопасности. </w:t>
      </w:r>
      <w:r>
        <w:rPr>
          <w:color w:val="000000"/>
        </w:rPr>
        <w:t xml:space="preserve">  </w:t>
      </w:r>
      <w:r w:rsidRPr="00E718CA">
        <w:rPr>
          <w:b/>
          <w:bCs/>
          <w:iCs/>
          <w:color w:val="000000"/>
        </w:rPr>
        <w:t>Доверенная вычислительная база </w:t>
      </w:r>
      <w:r w:rsidRPr="00E718CA">
        <w:rPr>
          <w:color w:val="000000"/>
        </w:rPr>
        <w:t>- это совокупность защитных механизмов ИС (включая аппаратное и программное обеспечение), отвечающих за проведение в жизнь </w:t>
      </w:r>
      <w:r w:rsidRPr="00E718CA">
        <w:rPr>
          <w:iCs/>
          <w:color w:val="000000"/>
        </w:rPr>
        <w:t>политики безопасности</w:t>
      </w:r>
      <w:r w:rsidRPr="00E718CA">
        <w:rPr>
          <w:color w:val="000000"/>
        </w:rPr>
        <w:t>. Качество вычислительной базы определяется исключительно ее </w:t>
      </w:r>
      <w:r w:rsidRPr="00E718CA">
        <w:rPr>
          <w:iCs/>
          <w:color w:val="000000"/>
        </w:rPr>
        <w:t>реализацией</w:t>
      </w:r>
      <w:r w:rsidRPr="00E718CA">
        <w:rPr>
          <w:color w:val="000000"/>
        </w:rPr>
        <w:t> и корректностью исходных данных, которые вводит системный администратор.</w:t>
      </w:r>
      <w:r>
        <w:rPr>
          <w:color w:val="000000"/>
        </w:rPr>
        <w:t xml:space="preserve"> </w:t>
      </w:r>
      <w:r w:rsidRPr="00E718CA">
        <w:rPr>
          <w:color w:val="000000"/>
        </w:rPr>
        <w:t>Вообще говоря, компоненты вне вычислительной базы могут не быть доверенными, однако это не должно влиять на безопасность системы в целом. В результате, для оценки доверия безопасности ИС достаточно рассмотреть только ее вычислительную базу,</w:t>
      </w:r>
      <w:r w:rsidRPr="007D3004">
        <w:rPr>
          <w:color w:val="000000"/>
        </w:rPr>
        <w:t xml:space="preserve"> которая, как можно надеяться, достаточно компактна.</w:t>
      </w:r>
      <w:r>
        <w:rPr>
          <w:color w:val="000000"/>
        </w:rPr>
        <w:t xml:space="preserve">                   </w:t>
      </w:r>
      <w:r w:rsidRPr="00E718CA">
        <w:rPr>
          <w:color w:val="000000"/>
        </w:rPr>
        <w:t>Основное назначение </w:t>
      </w:r>
      <w:r w:rsidRPr="00E718CA">
        <w:rPr>
          <w:iCs/>
          <w:color w:val="000000"/>
        </w:rPr>
        <w:t>доверенной вычислительной базы</w:t>
      </w:r>
      <w:r w:rsidRPr="00E718CA">
        <w:rPr>
          <w:color w:val="000000"/>
        </w:rPr>
        <w:t> - выполнять функции </w:t>
      </w:r>
      <w:r w:rsidRPr="00E718CA">
        <w:rPr>
          <w:iCs/>
          <w:color w:val="000000"/>
        </w:rPr>
        <w:t>монитора обращений</w:t>
      </w:r>
      <w:r w:rsidRPr="00E718CA">
        <w:rPr>
          <w:color w:val="000000"/>
        </w:rPr>
        <w:t>, то есть контролировать допустимость выполнения субъектами (активными сущностями ИС, действующими от имени пользователей) определенных операций над объектами (пассивными сущностями). Монитор проверяет каждое обращение пользователя к программам или данным на предмет согласованности с набором действий, допустимых для пользователя.</w:t>
      </w:r>
    </w:p>
    <w:p w:rsidR="00C66B7F" w:rsidRPr="00E718CA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Монитор обращений</w:t>
      </w:r>
      <w:r w:rsidRPr="00E718CA">
        <w:rPr>
          <w:color w:val="000000"/>
        </w:rPr>
        <w:t> должен обладать тремя качествами:</w:t>
      </w:r>
    </w:p>
    <w:p w:rsidR="00C66B7F" w:rsidRPr="00E718CA" w:rsidRDefault="00C66B7F" w:rsidP="00C66B7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Изолированность</w:t>
      </w:r>
      <w:r w:rsidRPr="00E718CA">
        <w:rPr>
          <w:color w:val="000000"/>
        </w:rPr>
        <w:t>. Необходимо предупредить возможность отслеживания работы монитора.</w:t>
      </w:r>
    </w:p>
    <w:p w:rsidR="00C66B7F" w:rsidRPr="00E718CA" w:rsidRDefault="00C66B7F" w:rsidP="00C66B7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Полнота</w:t>
      </w:r>
      <w:r w:rsidRPr="00E718CA">
        <w:rPr>
          <w:color w:val="000000"/>
        </w:rPr>
        <w:t>. Монитор должен вызываться при каждом обращении, не должно быть способов обойти его.</w:t>
      </w:r>
    </w:p>
    <w:p w:rsidR="00C66B7F" w:rsidRPr="00E718CA" w:rsidRDefault="00C66B7F" w:rsidP="00C66B7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proofErr w:type="spellStart"/>
      <w:r w:rsidRPr="00E718CA">
        <w:rPr>
          <w:iCs/>
          <w:color w:val="000000"/>
        </w:rPr>
        <w:t>Верифицируемость</w:t>
      </w:r>
      <w:proofErr w:type="spellEnd"/>
      <w:r w:rsidRPr="00E718CA">
        <w:rPr>
          <w:color w:val="000000"/>
        </w:rPr>
        <w:t>. Монитор должен быть компактным, чтобы его можно было проанализировать и протестировать, будучи уверенным в </w:t>
      </w:r>
      <w:r w:rsidRPr="00E718CA">
        <w:rPr>
          <w:iCs/>
          <w:color w:val="000000"/>
        </w:rPr>
        <w:t>полноте</w:t>
      </w:r>
      <w:r w:rsidRPr="00E718CA">
        <w:rPr>
          <w:color w:val="000000"/>
        </w:rPr>
        <w:t> </w:t>
      </w:r>
      <w:r w:rsidRPr="00E718CA">
        <w:rPr>
          <w:iCs/>
          <w:color w:val="000000"/>
        </w:rPr>
        <w:t>тестирования</w:t>
      </w:r>
      <w:r w:rsidRPr="00E718CA">
        <w:rPr>
          <w:color w:val="000000"/>
        </w:rPr>
        <w:t>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E718CA">
        <w:rPr>
          <w:iCs/>
          <w:color w:val="000000"/>
        </w:rPr>
        <w:t>Реализация</w:t>
      </w:r>
      <w:r w:rsidRPr="00E718CA">
        <w:rPr>
          <w:color w:val="000000"/>
        </w:rPr>
        <w:t> </w:t>
      </w:r>
      <w:r w:rsidRPr="00E718CA">
        <w:rPr>
          <w:iCs/>
          <w:color w:val="000000"/>
        </w:rPr>
        <w:t>монитора обращений</w:t>
      </w:r>
      <w:r w:rsidRPr="00E718CA">
        <w:rPr>
          <w:color w:val="000000"/>
        </w:rPr>
        <w:t> называется </w:t>
      </w:r>
      <w:r w:rsidRPr="00E718CA">
        <w:rPr>
          <w:iCs/>
          <w:color w:val="000000"/>
        </w:rPr>
        <w:t>ядром безопасности</w:t>
      </w:r>
      <w:r w:rsidRPr="00E718CA">
        <w:rPr>
          <w:color w:val="000000"/>
        </w:rPr>
        <w:t>. </w:t>
      </w:r>
      <w:r w:rsidRPr="00E718CA">
        <w:rPr>
          <w:iCs/>
          <w:color w:val="000000"/>
        </w:rPr>
        <w:t>Ядро безопасности</w:t>
      </w:r>
      <w:r w:rsidRPr="00E718CA">
        <w:rPr>
          <w:color w:val="000000"/>
        </w:rPr>
        <w:t> - это основа, на которой строятся все защитные механизмы. Помимо перечисленных выше свойств </w:t>
      </w:r>
      <w:r w:rsidRPr="00E718CA">
        <w:rPr>
          <w:iCs/>
          <w:color w:val="000000"/>
        </w:rPr>
        <w:t>монитора обращений</w:t>
      </w:r>
      <w:r w:rsidRPr="00E718CA">
        <w:rPr>
          <w:color w:val="000000"/>
        </w:rPr>
        <w:t>, ядро должно гарантировать собственную неизменность.</w:t>
      </w:r>
      <w:r>
        <w:rPr>
          <w:color w:val="000000"/>
        </w:rPr>
        <w:t xml:space="preserve"> </w:t>
      </w:r>
      <w:r w:rsidRPr="00E718CA">
        <w:rPr>
          <w:color w:val="000000"/>
        </w:rPr>
        <w:t>Границу </w:t>
      </w:r>
      <w:r w:rsidRPr="00E718CA">
        <w:rPr>
          <w:iCs/>
          <w:color w:val="000000"/>
        </w:rPr>
        <w:t>доверенной вычислительной базы</w:t>
      </w:r>
      <w:r w:rsidRPr="00E718CA">
        <w:rPr>
          <w:color w:val="000000"/>
        </w:rPr>
        <w:t> называют </w:t>
      </w:r>
      <w:r w:rsidRPr="00E718CA">
        <w:rPr>
          <w:b/>
          <w:bCs/>
          <w:iCs/>
          <w:color w:val="000000"/>
        </w:rPr>
        <w:t>периметром безопасности</w:t>
      </w:r>
      <w:r w:rsidRPr="00E718CA">
        <w:rPr>
          <w:color w:val="000000"/>
        </w:rPr>
        <w:t>. Как уже указывалось, компоненты, лежащие вне </w:t>
      </w:r>
      <w:r w:rsidRPr="00E718CA">
        <w:rPr>
          <w:iCs/>
          <w:color w:val="000000"/>
        </w:rPr>
        <w:t>периметра безопасности</w:t>
      </w:r>
      <w:r w:rsidRPr="00E718CA">
        <w:rPr>
          <w:color w:val="000000"/>
        </w:rPr>
        <w:t>, вообще говоря, могут не быть доверенными. С развитием распределенных систем понятию </w:t>
      </w:r>
      <w:r w:rsidRPr="00E718CA">
        <w:rPr>
          <w:iCs/>
          <w:color w:val="000000"/>
        </w:rPr>
        <w:t>"периметр безопасности"</w:t>
      </w:r>
      <w:r w:rsidRPr="00E718CA">
        <w:rPr>
          <w:color w:val="000000"/>
        </w:rPr>
        <w:t xml:space="preserve"> все чаще придают другой смысл, имея в виду границу владений определенной организации. То, что находится внутри владений, считается доверенным, а то, что </w:t>
      </w:r>
      <w:proofErr w:type="gramStart"/>
      <w:r w:rsidRPr="00E718CA">
        <w:rPr>
          <w:color w:val="000000"/>
        </w:rPr>
        <w:t>вне</w:t>
      </w:r>
      <w:proofErr w:type="gramEnd"/>
      <w:r w:rsidRPr="00E718CA">
        <w:rPr>
          <w:color w:val="000000"/>
        </w:rPr>
        <w:t>, - нет.</w:t>
      </w:r>
      <w:r>
        <w:rPr>
          <w:color w:val="000000"/>
        </w:rPr>
        <w:t xml:space="preserve">                                                                                                                                   </w:t>
      </w:r>
      <w:r w:rsidRPr="007D3004">
        <w:rPr>
          <w:b/>
          <w:bCs/>
          <w:color w:val="000000"/>
        </w:rPr>
        <w:t>Механизмы безопасности</w:t>
      </w:r>
      <w:r>
        <w:rPr>
          <w:b/>
          <w:bCs/>
          <w:color w:val="000000"/>
        </w:rPr>
        <w:t>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Согласно "Оранжевой книге", политика безопасности должна обязательно включать в себя следующие элементы: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произвольное управление доступом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безопасность повторного использования объектов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метки безопасности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принудительное управление доступом.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Произвольное управление доступом (называемое иногда дискреционным) - это метод разграничения доступа к объектам, основанный на учете личности субъекта или группы, в которую субъект входит. Произвольность управления состоит в том, что некоторое лицо </w:t>
      </w:r>
      <w:r w:rsidRPr="007D3004">
        <w:rPr>
          <w:color w:val="000000"/>
        </w:rPr>
        <w:lastRenderedPageBreak/>
        <w:t>(обычно владелец объекта) может по своему усмотрению предоставлять другим субъектам или отбирать у них права доступа к объекту.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Безопасность повторного использования объектов - важное дополнение средств управления доступом, предохраняющее от случайного или преднамеренного извлечения конфиденциальной информации из "мусора". Безопасность повторного использования должна гарантироваться для областей оперативной памяти (в частности, для буферов с образами экрана, расшифрованными паролями и т.п.), для дисковых блоков и магнитных носителей в целом.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Как мы указывали ранее, современный объектно-ориентированный подход резко сужает область действия данного элемента безопасности, затрудняет его реализацию. То же верно и для интеллектуальных устройств, способных буферизовать большие объемы данных.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Для реализации принудительного управления доступом с субъектами и объектами ассоциируются метки безопасности. Метка субъекта описывает его благонадежность, метка объекта - степень конфиденциальности содержащейся в нем информации.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Согласно "Оранжевой книге", метки безопасности состоят из двух частей - уровня секретности и списка категорий. Уровни секретности образуют упорядоченное множество, категории - неупорядоченное. Назначение </w:t>
      </w:r>
      <w:proofErr w:type="gramStart"/>
      <w:r w:rsidRPr="007D3004">
        <w:rPr>
          <w:color w:val="000000"/>
        </w:rPr>
        <w:t>последних</w:t>
      </w:r>
      <w:proofErr w:type="gramEnd"/>
      <w:r w:rsidRPr="007D3004">
        <w:rPr>
          <w:color w:val="000000"/>
        </w:rPr>
        <w:t xml:space="preserve"> - описать предметную область, к которой относятся данные.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Принудительное (или мандатное) управление доступом основано на сопоставлении меток безопасности субъекта и объекта.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Субъект может читать информацию из объекта, если уровень секретности субъекта не ниже, чем у объекта, а все категории, перечисленные в метке безопасности объекта, присутствуют в метке субъекта. В таком случае говорят, что метка субъекта доминирует над меткой объекта. Смысл сформулированного правила понятен - читать можно только то, что положено.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Субъект может записывать информацию в объект, если метка безопасности объекта доминирует над меткой субъекта. В частности, "конфиденциальный" субъект может записывать данные в секретные файлы, но не может - в несекретные (разумеется, должны также выполняться ограничения на набор категорий).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Описанный способ управления доступом называется принудительным, поскольку он не зависит от воли субъектов (даже системных администраторов). После того, как зафиксированы метки безопасности субъектов и объектов, оказываются зафиксированными и права доступа.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Если понимать политику безопасности узко, то есть как правила разграничения доступа, то механизм подотчетности является дополнением подобной политики. Цель подотчетности - в каждый момент времени знать, кто работает в системе и что делает. Средства подотчетности делятся на три категории: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идентификация и аутентификация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предоставление доверенного пути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анализ регистрационной информации.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Обычный способ идентификации - ввод имени пользователя при входе в систему. Стандартное средство проверки подлинности </w:t>
      </w:r>
      <w:proofErr w:type="gramStart"/>
      <w:r w:rsidRPr="007D3004">
        <w:rPr>
          <w:color w:val="000000"/>
        </w:rPr>
        <w:t xml:space="preserve">( </w:t>
      </w:r>
      <w:proofErr w:type="gramEnd"/>
      <w:r w:rsidRPr="007D3004">
        <w:rPr>
          <w:color w:val="000000"/>
        </w:rPr>
        <w:t>аутентификации ) пользователя - пароль.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Доверенный путь связывает пользователя непосредственно с доверенной вычислительной базой, минуя другие, потенциально опасные компоненты ИС. Цель предоставления доверенного пути - дать пользователю возможность убедиться в подлинности обслуживающей его системы.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Анализ регистрационной информации (аудит) имеет дело с действиями (событиями), так или иначе затрагивающими безопасность системы.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lastRenderedPageBreak/>
        <w:t xml:space="preserve">Если фиксировать все события, объем регистрационной информации, скорее всего, будет расти слишком быстро, а ее эффективный анализ станет невозможным. "Оранжевая книга" предусматривает наличие средств выборочного протоколирования, как в отношении пользователей (внимательно следить только за </w:t>
      </w:r>
      <w:proofErr w:type="gramStart"/>
      <w:r w:rsidRPr="007D3004">
        <w:rPr>
          <w:color w:val="000000"/>
        </w:rPr>
        <w:t>подозрительными</w:t>
      </w:r>
      <w:proofErr w:type="gramEnd"/>
      <w:r w:rsidRPr="007D3004">
        <w:rPr>
          <w:color w:val="000000"/>
        </w:rPr>
        <w:t>), так и в отношении событий.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Переходя к пассивным аспектам защиты, укажем, что в "Оранжевой книге" рассматривается два вида гарантированности - операционная и технологическая. Операционная гарантированность относится к архитектурным и реализационным аспектам системы, в то время как технологическая - к методам построения и сопровождения.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Операционная гарантированность включает в себя проверку следующих элементов: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архитектура системы;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целостность системы;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проверка тайных каналов передачи информации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доверенное администрирование;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доверенное восстановление после сбоев.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Операционная гарантированность - это способ убедиться в том, что архитектура системы и ее реализация действительно реализуют избранную политику безопасности</w:t>
      </w:r>
      <w:proofErr w:type="gramStart"/>
      <w:r w:rsidRPr="007D3004">
        <w:rPr>
          <w:color w:val="000000"/>
        </w:rPr>
        <w:t xml:space="preserve"> .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Технологическая гарантированность охватывает весь жизненный цикл ИС, то есть периоды проектирования, реализации, тестирования, продажи и сопровождения. Все перечисленные действия должны выполняться в соответствии с жесткими стандартами, чтобы исключить утечку информации и нелегальные "закладки".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Классы безопасности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"Критерии ..." Министерства обороны США открыли путь к ранжированию информационных систем по степени доверия безопасности.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В "Оранжевой книге" определяется четыре уровня доверия - D, C, B и A. Уровень D предназначен для систем, признанных неудовлетворительными. По мере перехода от уровня C к A к системам предъявляются все более жесткие требования. Уровни C и B подразделяются на классы (C1, C2, B1, B2, B3) с постепенным возрастанием степени доверия.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Всего имеется шесть классов безопасности - C1, C2, B1, B2, B3, A1. Чтобы в результате процедуры сертификации систему можно было отнести к некоторому классу, ее политика безопасности и уровень гарантированности должны удовлетворять заданным требованиям, из которых мы упомянем лишь важнейшие.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C1: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управлять доступом именованных пользователей к именованным объектам;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пользователи должны идентифицировать себя, прежде чем выполнять какие-либо иные действия, контролируемые доверенной вычислительной базой. Для аутентификации должен использоваться какой-либо защитный механизм, например пароли. </w:t>
      </w:r>
      <w:proofErr w:type="spellStart"/>
      <w:r w:rsidRPr="007D3004">
        <w:rPr>
          <w:color w:val="000000"/>
        </w:rPr>
        <w:t>Аутентификационная</w:t>
      </w:r>
      <w:proofErr w:type="spellEnd"/>
      <w:r w:rsidRPr="007D3004">
        <w:rPr>
          <w:color w:val="000000"/>
        </w:rPr>
        <w:t xml:space="preserve"> информация должна быть защищена от несанкционированного доступа;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поддерживать область для собственного выполнения, защищенную от внешних воздействий (в частности, от изменения команд и/или данных) и от попыток слежения за ходом работы;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должны быть в наличии аппаратные и/или программные средства, позволяющие периодически проверять корректность функционирования аппаратных и микропрограммных компонентов доверенной вычислительной базы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lastRenderedPageBreak/>
        <w:t>защитные механизмы должны быть протестированы на предмет соответствия их поведения системной документации. Тестирование должно подтвердить, что у неавторизованного пользователя нет очевидных способов обойти или разрушить средства защиты доверенной вычислительной базы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должны быть описаны подходы к безопасности, используемые производителем, и применение этих подходов при реализации доверенной вычислительной базы.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C2 (в дополнение к C1):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права доступа должны гранулироваться с точностью до пользователя. Все объекты должны подвергаться контролю доступа;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при выделении хранимого объекта из пула ресурсов доверенной вычислительной базы необходимо ликвидировать все следы его использования;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каждый пользователь системы должен уникальным образом идентифицироваться. Каждое регистрируемое действие должно ассоциироваться с конкретным пользователем;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создавать, поддерживать и защищать журнал регистрационной информации, относящейся к доступу к объектам, контролируемым базой;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тестирование должно подтвердить отсутствие очевидных недостатков в механизмах изоляции ресурсов и защиты регистрационной информации.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B1 (в дополнение к C2):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управлять метками безопасности, ассоциируемыми с каждым субъектом и хранимым объектом;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обеспечить реализацию принудительного управления доступом всех субъектов ко всем хранимым объектам;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обеспечивать взаимную изоляцию процессов путем разделения их адресных пространств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группа специалистов, полностью понимающих реализацию доверенной вычислительной базы, должна подвергнуть описание архитектуры, исходные и объектные коды тщательному анализу и тестированию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существовать неформальная или формальная модель политики безопасности, поддерживаемой доверенной вычислительной базой.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B2 (в дополнение к B1):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снабжаться метками должны все ресурсы системы (например, ПЗУ), прямо или косвенно доступные субъектам;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 доверенной вычислительной базе должен поддерживаться доверенный коммуникационный путь для пользователя, выполняющего операции начальной идентификации и аутентификации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быть предусмотрена возможность регистрации событий, связанных с организацией тайных каналов обмена с памятью;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быть внутренне структурирована на хорошо определенные, относительно независимые модули;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системный архитектор должен тщательно проанализировать возможности организации тайных каналов обмена с памятью и оценить максимальную пропускную способность каждого выявленного канала;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быть продемонстрирована относительная устойчивость доверенной вычислительной базы к попыткам проникновения;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модель политики безопасности должна быть формальной. Для доверенной вычислительной базы должны существовать описательные спецификации верхнего уровня, точно и полно определяющие ее интерфейс;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lastRenderedPageBreak/>
        <w:t>в процессе разработки и сопровождения доверенной вычислительной базы должна использоваться система конфигурационного управления, обеспечивающая контроль изменений в описательных спецификациях верхнего уровня, иных архитектурных данных, реализационной документации, исходных текстах, работающей версии объектного кода, тестовых данных и документации;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тесты должны подтверждать действенность мер по уменьшению пропускной способности тайных каналов передачи информации.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B3 (в дополнение к B2):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для произвольного управления доступом должны обязательно использоваться списки управления доступом с указанием разрешенных режимов;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быть предусмотрена возможность регистрации появления или накопления событий, несущих угрозу политике безопасности системы. Администратор безопасности должен немедленно извещаться о попытках нарушения политики безопасности, а система, в случае продолжения попыток, должна пресекать их наименее болезненным способом;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доверенная вычислительная база должна быть спроектирована и структурирована таким образом, чтобы использовать полный и концептуально простой защитный механизм с точно определенной семантикой;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процедура анализа должна быть выполнена для временных тайных каналов;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быть специфицирована роль администратора безопасности. Получить права администратора безопасности можно только после выполнения явных, протоколируемых действий;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должны существовать процедуры и/или механизмы, позволяющие произвести восстановление после сбоя или иного нарушения работы без ослабления защиты;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должна быть продемонстрирована устойчивость доверенной вычислительной базы к попыткам проникновения.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Класс A1 (в дополнение к B3):</w:t>
      </w:r>
    </w:p>
    <w:p w:rsidR="00C66B7F" w:rsidRPr="007D3004" w:rsidRDefault="00C66B7F" w:rsidP="00C66B7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тестирование должно продемонстрировать, что реализация доверенной вычислительной базы соответствует формальным спецификациям верхнего уровня;</w:t>
      </w:r>
    </w:p>
    <w:p w:rsidR="00C66B7F" w:rsidRPr="007D3004" w:rsidRDefault="00C66B7F" w:rsidP="00C66B7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помимо </w:t>
      </w:r>
      <w:proofErr w:type="gramStart"/>
      <w:r w:rsidRPr="007D3004">
        <w:rPr>
          <w:color w:val="000000"/>
        </w:rPr>
        <w:t>описательных</w:t>
      </w:r>
      <w:proofErr w:type="gramEnd"/>
      <w:r w:rsidRPr="007D3004">
        <w:rPr>
          <w:color w:val="000000"/>
        </w:rPr>
        <w:t>, должны быть представлены формальные спецификации верхнего уровня. Необходимо использовать современные методы формальной спецификации и верификации систем;</w:t>
      </w:r>
    </w:p>
    <w:p w:rsidR="00C66B7F" w:rsidRPr="007D3004" w:rsidRDefault="00C66B7F" w:rsidP="00C66B7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механизм конфигурационного управления должен распространяться на весь жизненный цикл и все компоненты системы, имеющие отношение к обеспечению безопасности;</w:t>
      </w:r>
    </w:p>
    <w:p w:rsidR="00C66B7F" w:rsidRPr="007D3004" w:rsidRDefault="00C66B7F" w:rsidP="00C66B7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должно быть описано соответствие между формальными спецификациями верхнего уровня и исходными текстами.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Такова классификация, введенная в "Оранжевой книге". Коротко ее можно сформулировать так:</w:t>
      </w:r>
    </w:p>
    <w:p w:rsidR="00C66B7F" w:rsidRPr="007D3004" w:rsidRDefault="00C66B7F" w:rsidP="00C66B7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уровень C - произвольное управление доступом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уровень B - принудительное управление доступом</w:t>
      </w:r>
      <w:proofErr w:type="gramStart"/>
      <w:r w:rsidRPr="007D3004">
        <w:rPr>
          <w:color w:val="000000"/>
        </w:rPr>
        <w:t xml:space="preserve"> ;</w:t>
      </w:r>
      <w:proofErr w:type="gramEnd"/>
    </w:p>
    <w:p w:rsidR="00C66B7F" w:rsidRPr="007D3004" w:rsidRDefault="00C66B7F" w:rsidP="00C66B7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уровень A - верифицируемая безопасность.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>Конечно, в адрес "Критериев ..." можно высказать целый ряд серьезных замечаний (таких, например, как полное игнорирование проблем, возникающих в распределенных системах). Тем не менее, следует подчеркнуть, что публикация "Оранжевой книги" без всякого преувеличения стала эпохальным событием в области информационной безопасности. Появился общепризнанный понятийный базис, без которого даже обсуждение проблем ИБ было бы затруднительным.</w:t>
      </w:r>
    </w:p>
    <w:p w:rsidR="00C66B7F" w:rsidRPr="007D3004" w:rsidRDefault="00C66B7F" w:rsidP="00C66B7F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7D3004">
        <w:rPr>
          <w:color w:val="000000"/>
        </w:rPr>
        <w:t xml:space="preserve">Отметим, что огромный идейный потенциал "Оранжевой книги" пока во многом остается невостребованным. Прежде </w:t>
      </w:r>
      <w:proofErr w:type="gramStart"/>
      <w:r w:rsidRPr="007D3004">
        <w:rPr>
          <w:color w:val="000000"/>
        </w:rPr>
        <w:t>всего</w:t>
      </w:r>
      <w:proofErr w:type="gramEnd"/>
      <w:r w:rsidRPr="007D3004">
        <w:rPr>
          <w:color w:val="000000"/>
        </w:rPr>
        <w:t xml:space="preserve"> это касается концепции технологической </w:t>
      </w:r>
      <w:r w:rsidRPr="007D3004">
        <w:rPr>
          <w:color w:val="000000"/>
        </w:rPr>
        <w:lastRenderedPageBreak/>
        <w:t>гарантированности, охватывающей весь жизненный цикл системы - от выработки спецификаций до фазы эксплуатации. При современной технологии программирования результирующая система не содержит информации, присутствующей в исходных спецификациях, теряется информация о семантике программ. Важность данного обстоятельства мы планируем продемонстрировать далее, в лекции об управлении доступом.</w:t>
      </w:r>
    </w:p>
    <w:p w:rsidR="002059B8" w:rsidRDefault="002059B8" w:rsidP="00C66B7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Домашнее задание.</w:t>
      </w:r>
    </w:p>
    <w:p w:rsidR="002059B8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1.Ознакомиться с вышеизложенным материалом.</w:t>
      </w:r>
    </w:p>
    <w:p w:rsidR="0078470E" w:rsidRPr="00221779" w:rsidRDefault="0078470E" w:rsidP="0078470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на выявление компьютерной зависимости.</w:t>
      </w:r>
    </w:p>
    <w:p w:rsidR="0078470E" w:rsidRPr="00221779" w:rsidRDefault="0078470E" w:rsidP="0078470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испытываете эйфорию, когда играете в компьютерные игры?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Постоянно Вам требуется все больше времени, чтобы достичь этого состояния?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 Вас появляется чувство опустошенности, дурное настроение или раздражительность, когда вы не можете поиграть за компьютером?4. У Вас есть боли в запястьях?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Вы прогуливали из-за того, что были заняты компьютерными играми?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Вы проводите 3 часа и более в день в Интернете?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Вы заходите на чаты, просматриваете сайты, не касающиеся вашей основной деятельности? Играя, вы пропускали прием пищи (завтрак, обед или ужин)?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Вам легче общаться с людьми через Интернет, нежели лицом к лицу?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Ваши друзья или родственники говорили вам, что вы невероятное количество часов сидите в Интернете или за компьютерными играми?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Вы отмечаете ухудшение в учебе? У вас были неудачные попытки ограничить время работы за компьютером?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Вы ощущаете онемение в мизинце во время работы за компьютером? Вы говорили другим, что проводите за компьютером немного времени, хотя это не так?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Вы отмечаете регулярные боли в спине (</w:t>
      </w:r>
      <w:proofErr w:type="gramStart"/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</w:t>
      </w:r>
      <w:proofErr w:type="gramEnd"/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1 раз в неделю)?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В последнее время вас беспокоит сухость глаз?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 последнее время у вас было сильное желание играть?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Для того чтобы больше побыть в Интернете, вы прекращали мыться, чистить зубы или бриться?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С того времени, как вы используете Интернет или играете в компьютерные игры, у вас появились нарушения сна: долгое засыпание, бессонница?</w:t>
      </w:r>
    </w:p>
    <w:p w:rsidR="0078470E" w:rsidRPr="00221779" w:rsidRDefault="0078470E" w:rsidP="0078470E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25% полож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ительных ответов – наличие 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22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ависимости.</w:t>
      </w: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4CB" w:rsidRDefault="0014357F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>
        <w:rPr>
          <w:b/>
        </w:rPr>
        <w:t xml:space="preserve">           </w:t>
      </w:r>
      <w:r w:rsidR="001434CB" w:rsidRPr="00C94EB7">
        <w:rPr>
          <w:b/>
        </w:rPr>
        <w:t>Оценка______________ Дата____________________</w:t>
      </w:r>
    </w:p>
    <w:p w:rsidR="0014357F" w:rsidRPr="00C94EB7" w:rsidRDefault="0014357F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E3E4D" w:rsidRPr="00C94EB7" w:rsidRDefault="0014357F" w:rsidP="007F5A7B">
      <w:pPr>
        <w:pStyle w:val="a3"/>
        <w:spacing w:line="360" w:lineRule="auto"/>
        <w:ind w:left="-567" w:right="283"/>
      </w:pPr>
      <w:r>
        <w:rPr>
          <w:b/>
        </w:rPr>
        <w:t xml:space="preserve">           </w:t>
      </w:r>
      <w:r w:rsidR="001434CB" w:rsidRPr="00C94EB7">
        <w:rPr>
          <w:b/>
        </w:rPr>
        <w:t>Преподаватель:</w:t>
      </w:r>
      <w:r w:rsidR="00C46E3A" w:rsidRPr="00C94EB7">
        <w:rPr>
          <w:b/>
        </w:rPr>
        <w:t xml:space="preserve"> </w:t>
      </w:r>
      <w:r w:rsidR="001434CB" w:rsidRPr="00C94EB7">
        <w:rPr>
          <w:b/>
        </w:rPr>
        <w:t>____________</w:t>
      </w:r>
      <w:r w:rsidR="00C46E3A" w:rsidRPr="00C94EB7">
        <w:rPr>
          <w:b/>
        </w:rPr>
        <w:t xml:space="preserve"> </w:t>
      </w:r>
      <w:r w:rsidR="001434CB" w:rsidRPr="00C94EB7">
        <w:rPr>
          <w:b/>
        </w:rPr>
        <w:t xml:space="preserve">____________ </w:t>
      </w:r>
      <w:proofErr w:type="spellStart"/>
      <w:r w:rsidR="00902CBF" w:rsidRPr="00C94EB7">
        <w:rPr>
          <w:b/>
        </w:rPr>
        <w:t>Санталова</w:t>
      </w:r>
      <w:proofErr w:type="spellEnd"/>
      <w:r w:rsidR="00902CBF" w:rsidRPr="00C94EB7">
        <w:rPr>
          <w:b/>
        </w:rPr>
        <w:t xml:space="preserve"> Л.В.</w:t>
      </w:r>
    </w:p>
    <w:sectPr w:rsidR="001E3E4D" w:rsidRPr="00C94EB7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187" w:rsidRDefault="00FE4187" w:rsidP="005A7FF6">
      <w:pPr>
        <w:spacing w:after="0" w:line="240" w:lineRule="auto"/>
      </w:pPr>
      <w:r>
        <w:separator/>
      </w:r>
    </w:p>
  </w:endnote>
  <w:endnote w:type="continuationSeparator" w:id="0">
    <w:p w:rsidR="00FE4187" w:rsidRDefault="00FE4187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187" w:rsidRDefault="00FE4187" w:rsidP="005A7FF6">
      <w:pPr>
        <w:spacing w:after="0" w:line="240" w:lineRule="auto"/>
      </w:pPr>
      <w:r>
        <w:separator/>
      </w:r>
    </w:p>
  </w:footnote>
  <w:footnote w:type="continuationSeparator" w:id="0">
    <w:p w:rsidR="00FE4187" w:rsidRDefault="00FE4187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997"/>
    <w:multiLevelType w:val="multilevel"/>
    <w:tmpl w:val="F62C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04C0E"/>
    <w:multiLevelType w:val="multilevel"/>
    <w:tmpl w:val="F722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F06C89"/>
    <w:multiLevelType w:val="multilevel"/>
    <w:tmpl w:val="0CB0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254DB"/>
    <w:multiLevelType w:val="multilevel"/>
    <w:tmpl w:val="2398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A346F"/>
    <w:multiLevelType w:val="multilevel"/>
    <w:tmpl w:val="8D44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4357F"/>
    <w:rsid w:val="00180D7A"/>
    <w:rsid w:val="00197D6C"/>
    <w:rsid w:val="001E3E4D"/>
    <w:rsid w:val="001E4136"/>
    <w:rsid w:val="001F11D2"/>
    <w:rsid w:val="001F7260"/>
    <w:rsid w:val="002059B8"/>
    <w:rsid w:val="00245246"/>
    <w:rsid w:val="00344158"/>
    <w:rsid w:val="003555E5"/>
    <w:rsid w:val="003D7368"/>
    <w:rsid w:val="00464BAF"/>
    <w:rsid w:val="004A51B0"/>
    <w:rsid w:val="004C081E"/>
    <w:rsid w:val="004E42C1"/>
    <w:rsid w:val="00547D7A"/>
    <w:rsid w:val="005A7FF6"/>
    <w:rsid w:val="005B15E2"/>
    <w:rsid w:val="006126A7"/>
    <w:rsid w:val="006459EC"/>
    <w:rsid w:val="00657A41"/>
    <w:rsid w:val="00692289"/>
    <w:rsid w:val="006D1EAA"/>
    <w:rsid w:val="006D7C43"/>
    <w:rsid w:val="007148EA"/>
    <w:rsid w:val="007306C7"/>
    <w:rsid w:val="0078470E"/>
    <w:rsid w:val="007A13CE"/>
    <w:rsid w:val="007A297A"/>
    <w:rsid w:val="007C7081"/>
    <w:rsid w:val="007D1973"/>
    <w:rsid w:val="007D66E8"/>
    <w:rsid w:val="007F5A7B"/>
    <w:rsid w:val="0081232D"/>
    <w:rsid w:val="00813B88"/>
    <w:rsid w:val="008171D2"/>
    <w:rsid w:val="00863F80"/>
    <w:rsid w:val="00872D97"/>
    <w:rsid w:val="008F0DF4"/>
    <w:rsid w:val="00902CBF"/>
    <w:rsid w:val="00903E0C"/>
    <w:rsid w:val="00920714"/>
    <w:rsid w:val="00954F0F"/>
    <w:rsid w:val="009D42C0"/>
    <w:rsid w:val="009E51A0"/>
    <w:rsid w:val="009F3F70"/>
    <w:rsid w:val="00A000AA"/>
    <w:rsid w:val="00A60EC4"/>
    <w:rsid w:val="00A6550C"/>
    <w:rsid w:val="00A73ADD"/>
    <w:rsid w:val="00AB3D9D"/>
    <w:rsid w:val="00AB7F65"/>
    <w:rsid w:val="00AD4417"/>
    <w:rsid w:val="00B14F62"/>
    <w:rsid w:val="00BA5AF3"/>
    <w:rsid w:val="00BC6868"/>
    <w:rsid w:val="00C11487"/>
    <w:rsid w:val="00C170DE"/>
    <w:rsid w:val="00C31F9C"/>
    <w:rsid w:val="00C3761B"/>
    <w:rsid w:val="00C46E3A"/>
    <w:rsid w:val="00C66B7F"/>
    <w:rsid w:val="00C94EB7"/>
    <w:rsid w:val="00CC1927"/>
    <w:rsid w:val="00D455E5"/>
    <w:rsid w:val="00D8537F"/>
    <w:rsid w:val="00DC04FB"/>
    <w:rsid w:val="00DC69A9"/>
    <w:rsid w:val="00E4323B"/>
    <w:rsid w:val="00E57768"/>
    <w:rsid w:val="00F3795F"/>
    <w:rsid w:val="00FE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3259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2020-11-25T06:10:00Z</dcterms:created>
  <dcterms:modified xsi:type="dcterms:W3CDTF">2020-12-02T09:11:00Z</dcterms:modified>
</cp:coreProperties>
</file>