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.11.2020г.</w:t>
      </w:r>
    </w:p>
    <w:p w:rsidR="008F0DF4" w:rsidRDefault="001F11D2" w:rsidP="007C70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DC04FB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ОП.09 Стандартизация, сертификация и техническое документоведение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DC04F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</w:t>
      </w:r>
      <w:r w:rsidR="00DC04FB" w:rsidRPr="000213DC">
        <w:rPr>
          <w:rFonts w:ascii="Times New Roman" w:eastAsia="Calibri" w:hAnsi="Times New Roman" w:cs="Times New Roman"/>
          <w:b/>
          <w:sz w:val="24"/>
          <w:szCs w:val="24"/>
        </w:rPr>
        <w:t>31сса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группа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3795F" w:rsidRPr="000213DC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C04FB" w:rsidRPr="000213DC">
        <w:rPr>
          <w:rFonts w:ascii="Times New Roman" w:hAnsi="Times New Roman" w:cs="Times New Roman"/>
          <w:b/>
          <w:sz w:val="24"/>
          <w:szCs w:val="24"/>
        </w:rPr>
        <w:t xml:space="preserve">09.02.06 Сетевое и системное администрирование 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872D97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Тема:</w:t>
      </w:r>
      <w:r w:rsidR="00872D97" w:rsidRPr="0002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3DC" w:rsidRPr="000213DC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 w:rsidR="000213DC" w:rsidRPr="004A51B0">
        <w:rPr>
          <w:rFonts w:ascii="Times New Roman" w:hAnsi="Times New Roman" w:cs="Times New Roman"/>
          <w:b/>
          <w:sz w:val="24"/>
          <w:szCs w:val="24"/>
        </w:rPr>
        <w:t>2</w:t>
      </w:r>
      <w:r w:rsidR="00C94EB7" w:rsidRPr="004A51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13DC" w:rsidRPr="004A51B0">
        <w:rPr>
          <w:rFonts w:ascii="Times New Roman" w:hAnsi="Times New Roman" w:cs="Times New Roman"/>
          <w:b/>
          <w:sz w:val="24"/>
          <w:szCs w:val="24"/>
        </w:rPr>
        <w:t>«</w:t>
      </w:r>
      <w:r w:rsidR="000213DC" w:rsidRPr="004A51B0">
        <w:rPr>
          <w:rFonts w:ascii="Times New Roman" w:hAnsi="Times New Roman" w:cs="Times New Roman"/>
          <w:b/>
          <w:bCs/>
          <w:sz w:val="24"/>
          <w:szCs w:val="24"/>
        </w:rPr>
        <w:t>Стандартизация в различных сферах».</w:t>
      </w:r>
      <w:r w:rsidR="000213DC" w:rsidRPr="000213D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51B0" w:rsidRPr="007C7081" w:rsidRDefault="008F0DF4" w:rsidP="007C708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работы:</w:t>
      </w:r>
      <w:proofErr w:type="gramStart"/>
      <w:r w:rsidRPr="007C7081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7148EA">
        <w:rPr>
          <w:rFonts w:ascii="Times New Roman" w:hAnsi="Times New Roman" w:cs="Times New Roman"/>
          <w:sz w:val="24"/>
          <w:szCs w:val="24"/>
        </w:rPr>
        <w:t xml:space="preserve">научиться </w:t>
      </w:r>
      <w:r w:rsidRPr="007C7081">
        <w:rPr>
          <w:rFonts w:ascii="Times New Roman" w:hAnsi="Times New Roman" w:cs="Times New Roman"/>
          <w:sz w:val="24"/>
          <w:szCs w:val="24"/>
        </w:rPr>
        <w:t xml:space="preserve">использовать в профессиональной деятельности документацию систем качества; </w:t>
      </w:r>
      <w:r w:rsidRPr="007C7081">
        <w:rPr>
          <w:rFonts w:ascii="Times New Roman" w:hAnsi="Times New Roman" w:cs="Times New Roman"/>
          <w:sz w:val="24"/>
          <w:szCs w:val="24"/>
        </w:rPr>
        <w:br/>
        <w:t>-оформлять технологическую и техническую документацию в соответствии с действующими нормати</w:t>
      </w:r>
      <w:r w:rsidR="007148EA">
        <w:rPr>
          <w:rFonts w:ascii="Times New Roman" w:hAnsi="Times New Roman" w:cs="Times New Roman"/>
          <w:sz w:val="24"/>
          <w:szCs w:val="24"/>
        </w:rPr>
        <w:t xml:space="preserve">вными правовыми актами ; </w:t>
      </w:r>
      <w:r w:rsidR="007148EA">
        <w:rPr>
          <w:rFonts w:ascii="Times New Roman" w:hAnsi="Times New Roman" w:cs="Times New Roman"/>
          <w:sz w:val="24"/>
          <w:szCs w:val="24"/>
        </w:rPr>
        <w:br/>
      </w:r>
      <w:r w:rsidRPr="007C7081">
        <w:rPr>
          <w:rFonts w:ascii="Times New Roman" w:hAnsi="Times New Roman" w:cs="Times New Roman"/>
          <w:sz w:val="24"/>
          <w:szCs w:val="24"/>
        </w:rPr>
        <w:t>-</w:t>
      </w:r>
      <w:r w:rsidR="007148EA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7C7081">
        <w:rPr>
          <w:rFonts w:ascii="Times New Roman" w:hAnsi="Times New Roman" w:cs="Times New Roman"/>
          <w:sz w:val="24"/>
          <w:szCs w:val="24"/>
        </w:rPr>
        <w:t>задачи стандартизации</w:t>
      </w:r>
      <w:r w:rsidR="007148EA">
        <w:rPr>
          <w:rFonts w:ascii="Times New Roman" w:hAnsi="Times New Roman" w:cs="Times New Roman"/>
          <w:sz w:val="24"/>
          <w:szCs w:val="24"/>
        </w:rPr>
        <w:t xml:space="preserve"> в различных сферах.                                                                          </w:t>
      </w:r>
      <w:r w:rsidR="007C7081">
        <w:rPr>
          <w:rFonts w:ascii="Times New Roman" w:hAnsi="Times New Roman" w:cs="Times New Roman"/>
          <w:bCs/>
          <w:sz w:val="24"/>
          <w:szCs w:val="24"/>
        </w:rPr>
        <w:t xml:space="preserve">Теоретическая </w:t>
      </w:r>
      <w:r w:rsidR="004A51B0" w:rsidRPr="007C7081">
        <w:rPr>
          <w:rFonts w:ascii="Times New Roman" w:hAnsi="Times New Roman" w:cs="Times New Roman"/>
          <w:bCs/>
          <w:sz w:val="24"/>
          <w:szCs w:val="24"/>
        </w:rPr>
        <w:t>часть.</w:t>
      </w:r>
      <w:r w:rsidR="000213DC" w:rsidRPr="007C70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="007C70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A51B0"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действуют системы и комплексы стандартов: Единая система конструкторской документации (ЕСКД), Единая система программной документации (ЕСПД), Система стандартов безопасности труда (ССБТ) и т. д.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системы и комплексы обеспечивают техническую и информационную совместимость, взаимозаменяемость продукции, согласование и увязку показателей и характеристик продукции, экономию всех видов ресурсов и т. д.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РФ разработаны и успешно функционируют системы стандартов, каждая из которых охватывает определённую сферу деятельности. За основу разработанной системы стандартов приняты сферы их действия: проектирование, производство, применение и эксплуатация. В соответствии с этим принципом в систему стандартизации электронных приборов входят комплексы стандартов: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конструкции и размеры приборов, на классы приборов;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сферу проектирования и производства приборов;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сферу применения и поставку приборов;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организационно-методическую документацию.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на конструкции приборов включают габаритные и присоединительные размеры, соответствующие международным рекомендациям на корпуса, на технические требования, конструкцию и размеры упаковки.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комплекс стандартов на классы электронных приборов входят стандарты на термины и определения, системы обозначений, системы параметров, ряды параметров, методы измерений и руководство по применению.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производства в отраслях, как правило, используются системы и комплексы национальных стандартов. Системы и комплексы национальных стандартов обеспечивают единообразие и эффективность проведения важнейших видов работ, общих для различных отраслей хозяйства.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действует несколько систем и комплексов стандартов. Одной из первых взаимосвязанных системных комплексов стандартов в 1968 г. появилась 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система конструкторской документации (ЕСКД).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ЕСКД представляет собой комплекс межгосударственных стандартов, устанавливающих взаимоувязанные единые правила, положения, требования, нормы по порядку разработки, оформлению и обращению конструкторской документац</w:t>
      </w:r>
      <w:proofErr w:type="gramStart"/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содержанию на изделия машиностроения и приборостроения, используемые в России и в странах СНГ. ЕСКД распространяется на изделия основного и вспомогательного производства, на гражданскую и военную продукцию, на все виды техники и все отрасли промышленности, на учебную, научную и техническую литературу. Она состоит более чем из 160 документов.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системным комплексом межгосударственных стандартов является 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система технологической документации (ЕСТД)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ЕСТД устанавливает единые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взаимосвязанные правила, положения, требования, нормы по порядку разработки, оформлению и обращению технологической документац</w:t>
      </w:r>
      <w:proofErr w:type="gramStart"/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содержанию, используемые при производстве изделий машиностроения и приборостроения основного и вспомогательного производства, гражданского и военного назначения в нашей стране и в странах СНГ. ЕСТД в настоящее время содержит более 50 стандартов и методических рекомендаций.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ЕСПД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Единая система программной документации – комплекс стандартов, устанавливающих взаимоувязанные правила разработки, оформления и обращения программ и программной документации.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САПР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 автоматизированного проектирования (конструкторского и технологического назначения).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СТД АСУ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 технической документации для создания автоматизированных систем управления.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разработки и постановки продукции на производство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(СРПП) устанавливает этапы и виды работ на всех стадиях жизненного цикла продукции, а также взаимоотношения в этом процессе заказчиков, разработчиков, изготовителей и потребителей продукции. Она состоит из 70 нормативных документов.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стандартов безопасности труда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(ССБТ) направлена на обеспечение безопасности труда, снижение производственного травматизма и профессиональной заболеваемости.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стандартов безопасности при чрезвычайных ситуациях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 системного подхода к обеспечению безопасности населения и хозяйственных объектов в условиях чрезвычайных ситуаций.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системы стандартов приводятся в соответствие с законами РФ, а также гармонизируются с международными стандартами.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Стандарты, обеспечивающие качество продукции.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данного направления можно представить в следующих группах: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стандарты технической подготовки производства (системы 2, 3, 14, 15);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стандарты, обеспечивающие качество на стадии эксплуатации;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стандарты на системы качества; 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стандарты, определяющие требования к отдельным свойствам продукции (системы 4, 27, 29.).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стандартов технической подготовки производства.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технической подготовки производства изделий машиностроения и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приборостроения является конструкторская и технологическая подготовка. В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 с научно-исследовательскими работами она составляет этап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изделия, на котором формируется качество продукции. На данном этапе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обеспечиваться также рациональное сочетание интересов заказчика,</w:t>
      </w:r>
      <w:r w:rsidRPr="007C7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разработчика, изготовителя и потребителя.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задачей этого этапа является создание изделия высокого технического уровня при одновременном сокращении цикла и снижении трудоемкости процессов разработки и освоения новой техники, повышении гибкости производства. На создание продукции высокой эффективности направлены комплексы стандартов, прежде всего межгосударственных: Система разработки и постановки продукции на производство (СРПП); Единая система конструкторской документации (ЕСКД); Единая система технологической документации (ЕСТД); Система автоматизированного проектирования (САПР).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место в этой совокупности стандартов отведено стандартизации технических документов. Эффективность стандартизации обеспечивается за счет исключения затрат на переоформление документов при их передаче на другие предприятия и в организации;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упрощения текстовых документов и графических изображений и связанного с этим снижения затрат на подготовку и применение документов; расширения унификации соответственно при конструировании, разработке технологических процессов, подготовке оснастки и т. д.; учёта требований средств вычислительной техники, применяемых при изготовлении и обработке документов; повышения качества разработок, отражаемых в технических документах. Например, при использовании ЕСКД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 труда инженерно-технических работ возрастает на 25…30%. Конструкторская и технологическая документация – это интеллектуальная документация.</w:t>
      </w:r>
      <w:r w:rsidRPr="007C70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ее долю приходится от 30 до 50% стоимости промышленного предприятия.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в развитии систем технической подготовки производства является Система автоматизированного проектирования (САПР), которая позволяет резко сократить время конструирования новых моделей. Велика роль системы СРПП в формировании качества продукции на стадиях проектирования и начальных этапах производства продукции. Роль проектирования в обеспечении качества продукции видна из данных Европейской организации по качеству: при оценке причин отказов действует правило </w:t>
      </w:r>
      <w:r w:rsidRPr="007C7081">
        <w:rPr>
          <w:rFonts w:ascii="Cambria Math" w:eastAsia="Times New Roman" w:hAnsi="Cambria Math" w:cs="Times New Roman"/>
          <w:sz w:val="24"/>
          <w:szCs w:val="24"/>
          <w:lang w:eastAsia="ru-RU"/>
        </w:rPr>
        <w:t>≪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70-20-10</w:t>
      </w:r>
      <w:r w:rsidRPr="007C7081">
        <w:rPr>
          <w:rFonts w:ascii="Cambria Math" w:eastAsia="Times New Roman" w:hAnsi="Cambria Math" w:cs="Times New Roman"/>
          <w:sz w:val="24"/>
          <w:szCs w:val="24"/>
          <w:lang w:eastAsia="ru-RU"/>
        </w:rPr>
        <w:t>≫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которому 70% отказов происходят из-за недостатков проектирования, 20% - из-за некачественного изготовления и 10% из-за нарушения правил эксплуатации. В стандартах СРПП регламентирован порядок работы на двух этапах технической подготовки:</w:t>
      </w:r>
    </w:p>
    <w:p w:rsidR="004A51B0" w:rsidRPr="007C7081" w:rsidRDefault="004A51B0" w:rsidP="007C70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разработке продукции - процессов создания образцов и технической документации, необходимых для организации промышленного производства;</w:t>
      </w:r>
    </w:p>
    <w:p w:rsidR="00E4323B" w:rsidRDefault="004A51B0" w:rsidP="00E432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постановке продукции на производство - совокупности мероприят</w:t>
      </w:r>
      <w:r w:rsidR="00E4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по организации промышленного </w:t>
      </w:r>
      <w:r w:rsidRPr="007C70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  <w:r w:rsidR="00E43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51B0" w:rsidRPr="007C7081" w:rsidRDefault="00E4323B" w:rsidP="00E4323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Домашнее задание.                                                                                                                                                      </w:t>
      </w:r>
      <w:r w:rsidR="008F0DF4">
        <w:rPr>
          <w:rFonts w:ascii="Times New Roman" w:hAnsi="Times New Roman" w:cs="Times New Roman"/>
          <w:sz w:val="24"/>
          <w:szCs w:val="24"/>
        </w:rPr>
        <w:t>Практиче</w:t>
      </w:r>
      <w:r>
        <w:rPr>
          <w:rFonts w:ascii="Times New Roman" w:hAnsi="Times New Roman" w:cs="Times New Roman"/>
          <w:sz w:val="24"/>
          <w:szCs w:val="24"/>
        </w:rPr>
        <w:t>ская часть: заполнить отчет.</w:t>
      </w:r>
    </w:p>
    <w:p w:rsidR="008F0DF4" w:rsidRPr="007C7081" w:rsidRDefault="004A51B0" w:rsidP="008F0DF4">
      <w:pPr>
        <w:pStyle w:val="a3"/>
        <w:contextualSpacing/>
      </w:pPr>
      <w:r w:rsidRPr="007C7081">
        <w:rPr>
          <w:rStyle w:val="a4"/>
          <w:rFonts w:eastAsiaTheme="majorEastAsia"/>
        </w:rPr>
        <w:t>Задание 1:</w:t>
      </w:r>
      <w:r w:rsidR="008F0DF4">
        <w:t xml:space="preserve"> Заполните таблицу: </w:t>
      </w:r>
      <w:proofErr w:type="gramStart"/>
      <w:r w:rsidRPr="008F0DF4">
        <w:rPr>
          <w:rStyle w:val="ac"/>
          <w:i w:val="0"/>
        </w:rPr>
        <w:t>Характеристика стандартов разных категорий</w:t>
      </w:r>
      <w:r w:rsidR="008F0DF4" w:rsidRPr="008F0DF4">
        <w:t xml:space="preserve"> </w:t>
      </w:r>
      <w:r w:rsidR="008F0DF4">
        <w:t>(</w:t>
      </w:r>
      <w:r w:rsidR="008F0DF4" w:rsidRPr="007C7081">
        <w:t>пользуясь примерным вариантом</w:t>
      </w:r>
      <w:r w:rsidR="00D8537F">
        <w:t>.</w:t>
      </w:r>
      <w:proofErr w:type="gramEnd"/>
    </w:p>
    <w:p w:rsidR="004A51B0" w:rsidRPr="008F0DF4" w:rsidRDefault="004A51B0" w:rsidP="007C7081">
      <w:pPr>
        <w:pStyle w:val="a3"/>
        <w:contextualSpacing/>
        <w:jc w:val="center"/>
        <w:rPr>
          <w:i/>
        </w:rPr>
      </w:pPr>
    </w:p>
    <w:tbl>
      <w:tblPr>
        <w:tblW w:w="88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82"/>
        <w:gridCol w:w="1873"/>
        <w:gridCol w:w="1740"/>
        <w:gridCol w:w="1763"/>
        <w:gridCol w:w="1862"/>
      </w:tblGrid>
      <w:tr w:rsidR="004A51B0" w:rsidRPr="007C7081" w:rsidTr="00C75402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08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Аббревиатура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Полное название стандарта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Объекты стандарта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Разработчик стандарта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Пример стандарта</w:t>
            </w:r>
          </w:p>
        </w:tc>
      </w:tr>
      <w:tr w:rsidR="004A51B0" w:rsidRPr="007C7081" w:rsidTr="00C75402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 xml:space="preserve">ГОСТ </w:t>
            </w:r>
            <w:proofErr w:type="gramStart"/>
            <w:r w:rsidRPr="007C7081">
              <w:t>Р</w:t>
            </w:r>
            <w:proofErr w:type="gram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Государственный стандарт Российской Федерации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Продукция, работы, услуги межотраслевого значения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Федеральный орган исполнительной власти по стандартизации (или по строительству)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ГОСТ 16504-81 «Система государственных испытаний продукции. Основные термины и определения»</w:t>
            </w:r>
          </w:p>
        </w:tc>
      </w:tr>
      <w:tr w:rsidR="004A51B0" w:rsidRPr="007C7081" w:rsidTr="00C75402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ОСТ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RPr="007C7081" w:rsidTr="00C75402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СТО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RPr="007C7081" w:rsidTr="00C75402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pStyle w:val="a3"/>
              <w:contextualSpacing/>
              <w:jc w:val="center"/>
            </w:pPr>
            <w:r w:rsidRPr="007C7081">
              <w:t>СТП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1B0" w:rsidRPr="007C7081" w:rsidRDefault="004A51B0" w:rsidP="007C70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1B0" w:rsidRPr="007C7081" w:rsidRDefault="004A51B0" w:rsidP="007C7081">
      <w:pPr>
        <w:pStyle w:val="a3"/>
        <w:contextualSpacing/>
      </w:pPr>
      <w:r w:rsidRPr="007C7081">
        <w:rPr>
          <w:rStyle w:val="a4"/>
          <w:rFonts w:eastAsiaTheme="majorEastAsia"/>
        </w:rPr>
        <w:t>Задание 2:</w:t>
      </w:r>
      <w:r w:rsidRPr="007C7081">
        <w:t xml:space="preserve"> Проанализируйте данные таблицы и сделайте вывод, дополняя выдержками из теоретического курса по теме</w:t>
      </w:r>
    </w:p>
    <w:p w:rsidR="004A51B0" w:rsidRPr="007C7081" w:rsidRDefault="004A51B0" w:rsidP="007C7081">
      <w:pPr>
        <w:pStyle w:val="a3"/>
        <w:contextualSpacing/>
      </w:pPr>
      <w:r w:rsidRPr="007C7081">
        <w:rPr>
          <w:b/>
          <w:bCs/>
        </w:rPr>
        <w:t>Записать вывод: _________________</w:t>
      </w:r>
    </w:p>
    <w:p w:rsidR="00000285" w:rsidRPr="004A51B0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Pr="004A51B0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1434CB" w:rsidRPr="00C94EB7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C94EB7">
        <w:rPr>
          <w:b/>
        </w:rPr>
        <w:t>Оценка______________ Дата____________________</w:t>
      </w:r>
    </w:p>
    <w:p w:rsidR="001E3E4D" w:rsidRPr="00C94EB7" w:rsidRDefault="001434CB" w:rsidP="007F5A7B">
      <w:pPr>
        <w:pStyle w:val="a3"/>
        <w:spacing w:line="360" w:lineRule="auto"/>
        <w:ind w:left="-567" w:right="283"/>
      </w:pPr>
      <w:r w:rsidRPr="00C94EB7">
        <w:rPr>
          <w:b/>
        </w:rPr>
        <w:t>Преподаватель:</w:t>
      </w:r>
      <w:r w:rsidR="00C46E3A" w:rsidRPr="00C94EB7">
        <w:rPr>
          <w:b/>
        </w:rPr>
        <w:t xml:space="preserve"> </w:t>
      </w:r>
      <w:r w:rsidRPr="00C94EB7">
        <w:rPr>
          <w:b/>
        </w:rPr>
        <w:t>____________</w:t>
      </w:r>
      <w:r w:rsidR="00C46E3A" w:rsidRPr="00C94EB7">
        <w:rPr>
          <w:b/>
        </w:rPr>
        <w:t xml:space="preserve"> </w:t>
      </w:r>
      <w:r w:rsidRPr="00C94EB7">
        <w:rPr>
          <w:b/>
        </w:rPr>
        <w:t xml:space="preserve">____________ </w:t>
      </w:r>
      <w:proofErr w:type="spellStart"/>
      <w:r w:rsidR="00902CBF" w:rsidRPr="00C94EB7">
        <w:rPr>
          <w:b/>
        </w:rPr>
        <w:t>Санталова</w:t>
      </w:r>
      <w:proofErr w:type="spellEnd"/>
      <w:r w:rsidR="00902CBF" w:rsidRPr="00C94EB7">
        <w:rPr>
          <w:b/>
        </w:rPr>
        <w:t xml:space="preserve"> Л.В.</w:t>
      </w:r>
    </w:p>
    <w:sectPr w:rsidR="001E3E4D" w:rsidRPr="00C94EB7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2C1" w:rsidRDefault="004E42C1" w:rsidP="005A7FF6">
      <w:pPr>
        <w:spacing w:after="0" w:line="240" w:lineRule="auto"/>
      </w:pPr>
      <w:r>
        <w:separator/>
      </w:r>
    </w:p>
  </w:endnote>
  <w:endnote w:type="continuationSeparator" w:id="0">
    <w:p w:rsidR="004E42C1" w:rsidRDefault="004E42C1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2C1" w:rsidRDefault="004E42C1" w:rsidP="005A7FF6">
      <w:pPr>
        <w:spacing w:after="0" w:line="240" w:lineRule="auto"/>
      </w:pPr>
      <w:r>
        <w:separator/>
      </w:r>
    </w:p>
  </w:footnote>
  <w:footnote w:type="continuationSeparator" w:id="0">
    <w:p w:rsidR="004E42C1" w:rsidRDefault="004E42C1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358AD"/>
    <w:rsid w:val="00141E26"/>
    <w:rsid w:val="001434CB"/>
    <w:rsid w:val="00180D7A"/>
    <w:rsid w:val="001E3E4D"/>
    <w:rsid w:val="001E4136"/>
    <w:rsid w:val="001F11D2"/>
    <w:rsid w:val="00245246"/>
    <w:rsid w:val="00344158"/>
    <w:rsid w:val="003555E5"/>
    <w:rsid w:val="003D7368"/>
    <w:rsid w:val="00464BAF"/>
    <w:rsid w:val="004A51B0"/>
    <w:rsid w:val="004E42C1"/>
    <w:rsid w:val="005A7FF6"/>
    <w:rsid w:val="005B15E2"/>
    <w:rsid w:val="006126A7"/>
    <w:rsid w:val="006459EC"/>
    <w:rsid w:val="00657A41"/>
    <w:rsid w:val="00692289"/>
    <w:rsid w:val="006D1EAA"/>
    <w:rsid w:val="006D7C43"/>
    <w:rsid w:val="007148EA"/>
    <w:rsid w:val="007306C7"/>
    <w:rsid w:val="007A297A"/>
    <w:rsid w:val="007C7081"/>
    <w:rsid w:val="007D66E8"/>
    <w:rsid w:val="007F5A7B"/>
    <w:rsid w:val="0081232D"/>
    <w:rsid w:val="00813B88"/>
    <w:rsid w:val="008171D2"/>
    <w:rsid w:val="00872D97"/>
    <w:rsid w:val="008F0DF4"/>
    <w:rsid w:val="00902CBF"/>
    <w:rsid w:val="00903E0C"/>
    <w:rsid w:val="00954F0F"/>
    <w:rsid w:val="009F3F70"/>
    <w:rsid w:val="00A000AA"/>
    <w:rsid w:val="00A60EC4"/>
    <w:rsid w:val="00A73ADD"/>
    <w:rsid w:val="00AB7F65"/>
    <w:rsid w:val="00AD4417"/>
    <w:rsid w:val="00BC6868"/>
    <w:rsid w:val="00C11487"/>
    <w:rsid w:val="00C170DE"/>
    <w:rsid w:val="00C31F9C"/>
    <w:rsid w:val="00C3761B"/>
    <w:rsid w:val="00C46E3A"/>
    <w:rsid w:val="00C94EB7"/>
    <w:rsid w:val="00CC1927"/>
    <w:rsid w:val="00D8537F"/>
    <w:rsid w:val="00DC04FB"/>
    <w:rsid w:val="00DC69A9"/>
    <w:rsid w:val="00E4323B"/>
    <w:rsid w:val="00E57768"/>
    <w:rsid w:val="00F3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2020-11-25T06:10:00Z</dcterms:created>
  <dcterms:modified xsi:type="dcterms:W3CDTF">2020-11-30T05:26:00Z</dcterms:modified>
</cp:coreProperties>
</file>