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Минобрнауки России от 28.07.2014 N 833</w:t>
              <w:br/>
              <w:t xml:space="preserve">(ред. от 13.07.2021)</w:t>
              <w:br/>
              <w:t xml:space="preserve">"Об утверждении федерального государственного образовательного стандарта среднего профессионального образования по специальности 38.02.02 Страховое дело (по отраслям)"</w:t>
              <w:br/>
              <w:t xml:space="preserve">(Зарегистрировано в Минюсте России 25.08.2014 N 33821)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16.12.2022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25 августа 2014 г. N 33821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ОБРАЗОВАНИЯ И НАУКИ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28 июля 2014 г. N 833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</w:t>
      </w:r>
    </w:p>
    <w:p>
      <w:pPr>
        <w:pStyle w:val="2"/>
        <w:jc w:val="center"/>
      </w:pPr>
      <w:r>
        <w:rPr>
          <w:sz w:val="20"/>
        </w:rPr>
        <w:t xml:space="preserve">ФЕДЕРАЛЬНОГО ГОСУДАРСТВЕННОГО ОБРАЗОВАТЕЛЬНОГО СТАНДАРТА</w:t>
      </w:r>
    </w:p>
    <w:p>
      <w:pPr>
        <w:pStyle w:val="2"/>
        <w:jc w:val="center"/>
      </w:pPr>
      <w:r>
        <w:rPr>
          <w:sz w:val="20"/>
        </w:rPr>
        <w:t xml:space="preserve">СРЕДНЕГО ПРОФЕССИОНАЛЬНОГО ОБРАЗОВАНИЯ ПО СПЕЦИАЛЬНОСТИ</w:t>
      </w:r>
    </w:p>
    <w:p>
      <w:pPr>
        <w:pStyle w:val="2"/>
        <w:jc w:val="center"/>
      </w:pPr>
      <w:r>
        <w:rPr>
          <w:sz w:val="20"/>
        </w:rPr>
        <w:t xml:space="preserve">38.02.02 СТРАХОВОЕ ДЕЛО (ПО ОТРАСЛЯМ)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Минпросвещения России от 13.07.2021 N 450)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подпунктом 5.2.41</w:t>
      </w:r>
      <w:r>
        <w:rPr>
          <w:sz w:val="20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3776), </w:t>
      </w:r>
      <w:hyperlink w:history="0" r:id="rId8" w:tooltip="Постановление Правительства РФ от 05.08.2013 N 661 (ред. от 08.01.2018) &quot;Об утверждении Правил разработки, утверждения федеральных государственных образовательных стандартов и внесения в них изменений&quot; ------------ Утратил силу или отменен {КонсультантПлюс}">
        <w:r>
          <w:rPr>
            <w:sz w:val="20"/>
            <w:color w:val="0000ff"/>
          </w:rPr>
          <w:t xml:space="preserve">пунктом 17</w:t>
        </w:r>
      </w:hyperlink>
      <w:r>
        <w:rPr>
          <w:sz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федеральный государственный образовательный </w:t>
      </w:r>
      <w:hyperlink w:history="0" w:anchor="P35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</w:t>
        </w:r>
      </w:hyperlink>
      <w:r>
        <w:rPr>
          <w:sz w:val="20"/>
        </w:rPr>
        <w:t xml:space="preserve"> среднего профессионального образования по специальности 38.02.02 Страховое дело (по отраслям).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9" w:tooltip="Приказ Минобрнауки РФ от 24.06.2010 N 709 &quot;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080118 Страховое дело (по отраслям)&quot; (Зарегистрировано в Минюсте РФ 12.08.2010 N 18129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образования и науки Российской Федерации от 24 июня 2010 г. N 709 "Об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080118 Страховое дело (по отраслям)" (зарегистрирован Министерством юстиции Российской Федерации 12 августа 2010 г., регистрационный N 18129).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Настоящий приказ вступает в силу с 1 сентября 2014 года.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Д.В.ЛИВАНОВ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образования</w:t>
      </w:r>
    </w:p>
    <w:p>
      <w:pPr>
        <w:pStyle w:val="0"/>
        <w:jc w:val="right"/>
      </w:pPr>
      <w:r>
        <w:rPr>
          <w:sz w:val="20"/>
        </w:rPr>
        <w:t xml:space="preserve">и науки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28 июля 2014 г. N 833</w:t>
      </w:r>
    </w:p>
    <w:p>
      <w:pPr>
        <w:pStyle w:val="0"/>
        <w:jc w:val="center"/>
      </w:pPr>
      <w:r>
        <w:rPr>
          <w:sz w:val="20"/>
        </w:rPr>
      </w:r>
    </w:p>
    <w:bookmarkStart w:id="35" w:name="P35"/>
    <w:bookmarkEnd w:id="35"/>
    <w:p>
      <w:pPr>
        <w:pStyle w:val="2"/>
        <w:jc w:val="center"/>
      </w:pPr>
      <w:r>
        <w:rPr>
          <w:sz w:val="20"/>
        </w:rPr>
        <w:t xml:space="preserve">ФЕДЕРАЛЬНЫЙ ГОСУДАРСТВЕННЫЙ ОБРАЗОВАТЕЛЬНЫЙ СТАНДАРТ</w:t>
      </w:r>
    </w:p>
    <w:p>
      <w:pPr>
        <w:pStyle w:val="2"/>
        <w:jc w:val="center"/>
      </w:pPr>
      <w:r>
        <w:rPr>
          <w:sz w:val="20"/>
        </w:rPr>
        <w:t xml:space="preserve">СРЕДНЕГО ПРОФЕССИОНАЛЬНОГО ОБРАЗОВАНИЯ ПО СПЕЦИАЛЬНОСТИ</w:t>
      </w:r>
    </w:p>
    <w:p>
      <w:pPr>
        <w:pStyle w:val="2"/>
        <w:jc w:val="center"/>
      </w:pPr>
      <w:r>
        <w:rPr>
          <w:sz w:val="20"/>
        </w:rPr>
        <w:t xml:space="preserve">38.02.02 СТРАХОВОЕ ДЕЛО (ПО ОТРАСЛЯМ)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0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Минпросвещения России от 13.07.2021 N 450)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ОБЛАСТЬ ПРИМЕНЕНИЯ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специальности 38.02.02 Страховое дело (по отраслям)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Российской Федерации (далее - образовательная организация).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Право на реализацию программы подготовки специалистов среднего звена по специальности 38.02.02 Страховое дело (по отраслям) имеет образовательная организация при наличии соответствующей лицензии на осуществление образовательной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Возможна сетевая форма реализации программы подготовки специалистов среднего звена с использованием ресурсов нескольких образовательных организаций. В реализации программы подготовки специалистов среднего звена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специалистов среднего звена.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реализации программы подготовки специалистов среднего звена образовательная организация вправе применять электронное обучение и дистанционные образовательные технологии. 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>
      <w:pPr>
        <w:pStyle w:val="0"/>
        <w:jc w:val="both"/>
      </w:pPr>
      <w:r>
        <w:rPr>
          <w:sz w:val="20"/>
        </w:rPr>
        <w:t xml:space="preserve">(п. 1.3 введен </w:t>
      </w:r>
      <w:hyperlink w:history="0" r:id="rId11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13.07.2021 N 450)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примерную основную образовательную программу примерной рабочей программы воспитания и примерного календарного плана воспитательной работы.</w:t>
      </w:r>
    </w:p>
    <w:p>
      <w:pPr>
        <w:pStyle w:val="0"/>
        <w:jc w:val="both"/>
      </w:pPr>
      <w:r>
        <w:rPr>
          <w:sz w:val="20"/>
        </w:rPr>
        <w:t xml:space="preserve">(п. 1.4 введен </w:t>
      </w:r>
      <w:hyperlink w:history="0" r:id="rId12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13.07.2021 N 450)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ИСПОЛЬЗУЕМЫЕ СОКРАЩЕНИЯ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настоящем стандарте используются следующие сокращения: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СПО - среднее профессиональное образование;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ФГОС СПО - федеральный государственный образовательный стандарт среднего профессионального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ППССЗ - программа подготовки специалистов среднего звена;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- общая компетенция;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- профессиональная компетенция;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ПМ - профессиональный модуль;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МДК - междисциплинарный курс.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ХАРАКТЕРИСТИКА ПОДГОТОВКИ ПО СПЕЦИАЛЬНОСТИ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Получение СПО по ППССЗ допускается только в образовательной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Сроки получения СПО по специальности 38.02.02 Страховое дело (по отраслям) базовой подготовки в очной форме обучения и присваиваемая квалификация приводятся в Таблице 1.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1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169"/>
        <w:gridCol w:w="2905"/>
        <w:gridCol w:w="3563"/>
      </w:tblGrid>
      <w:tr>
        <w:tc>
          <w:tcPr>
            <w:tcW w:w="31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образования, необходимый для приема на обучение по ППССЗ</w:t>
            </w:r>
          </w:p>
        </w:tc>
        <w:tc>
          <w:tcPr>
            <w:tcW w:w="290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квалификации базовой подготовки</w:t>
            </w:r>
          </w:p>
        </w:tc>
        <w:tc>
          <w:tcPr>
            <w:tcW w:w="35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получения СПО по ППССЗ базовой подготовки в очной форме обучения </w:t>
            </w:r>
            <w:hyperlink w:history="0" w:anchor="P80" w:tooltip="&lt;1&gt; Независимо от применяемых образовательных технологий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31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среднее общее образование</w:t>
            </w:r>
          </w:p>
        </w:tc>
        <w:tc>
          <w:tcPr>
            <w:tcW w:w="290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Специалист страхового дела</w:t>
            </w:r>
          </w:p>
        </w:tc>
        <w:tc>
          <w:tcPr>
            <w:tcW w:w="35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год 10 месяцев</w:t>
            </w:r>
          </w:p>
        </w:tc>
      </w:tr>
      <w:tr>
        <w:tc>
          <w:tcPr>
            <w:tcW w:w="31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основное общее образование</w:t>
            </w:r>
          </w:p>
        </w:tc>
        <w:tc>
          <w:tcPr>
            <w:vMerge w:val="continue"/>
          </w:tcPr>
          <w:p/>
        </w:tc>
        <w:tc>
          <w:tcPr>
            <w:tcW w:w="35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года 10 месяцев </w:t>
            </w:r>
            <w:hyperlink w:history="0" w:anchor="P81" w:tooltip="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80" w:name="P80"/>
    <w:bookmarkEnd w:id="8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Независимо от применяемых образовательных технологий.</w:t>
      </w:r>
    </w:p>
    <w:bookmarkStart w:id="81" w:name="P81"/>
    <w:bookmarkEnd w:id="8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3.3. Сроки получения СПО по ППССЗ углубленной подготовки превышают на один год срок получения СПО по ППССЗ базовой подготовки.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Сроки получения СПО по ППССЗ углубленной подготовки в очной форме обучения и присваиваемая квалификация приводятся в Таблице 2.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2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300"/>
        <w:gridCol w:w="2905"/>
        <w:gridCol w:w="3432"/>
      </w:tblGrid>
      <w:tr>
        <w:tc>
          <w:tcPr>
            <w:tcW w:w="33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Уровень образования, необходимый для приема на обучение по ППССЗ</w:t>
            </w:r>
          </w:p>
        </w:tc>
        <w:tc>
          <w:tcPr>
            <w:tcW w:w="290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квалификации углубленной подготовки</w:t>
            </w:r>
          </w:p>
        </w:tc>
        <w:tc>
          <w:tcPr>
            <w:tcW w:w="343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получения СПО по ППССЗ углубленной подготовки в очной форме обучения </w:t>
            </w:r>
            <w:hyperlink w:history="0" w:anchor="P98" w:tooltip="&lt;1&gt; Независимо от применяемых образовательных технологий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33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среднее общее образование</w:t>
            </w:r>
          </w:p>
        </w:tc>
        <w:tc>
          <w:tcPr>
            <w:tcW w:w="290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Специалист страхового дела</w:t>
            </w:r>
          </w:p>
        </w:tc>
        <w:tc>
          <w:tcPr>
            <w:tcW w:w="343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года 10 месяцев</w:t>
            </w:r>
          </w:p>
        </w:tc>
      </w:tr>
      <w:tr>
        <w:tc>
          <w:tcPr>
            <w:tcW w:w="33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основное общее образование</w:t>
            </w:r>
          </w:p>
        </w:tc>
        <w:tc>
          <w:tcPr>
            <w:vMerge w:val="continue"/>
          </w:tcPr>
          <w:p/>
        </w:tc>
        <w:tc>
          <w:tcPr>
            <w:tcW w:w="343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 года 10 месяцев </w:t>
            </w:r>
            <w:hyperlink w:history="0" w:anchor="P99" w:tooltip="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98" w:name="P98"/>
    <w:bookmarkEnd w:id="9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Независимо от применяемых образовательных технологий.</w:t>
      </w:r>
    </w:p>
    <w:bookmarkStart w:id="99" w:name="P99"/>
    <w:bookmarkEnd w:id="9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Сроки получения СПО по ППССЗ базовой и углубленной подготовки независимо от применяемых образовательных технологий увеличиваются: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для обучающихся по очно-заочной и заочной формам обучения: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базе среднего общего образования - не более чем на 1 год;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базе основного общего образования - не более чем на 1,5 года;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для инвалидов и лиц с ограниченными возможностями здоровья - не более чем на 10 месяцев.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ХАРАКТЕРИСТИКА ПРОФЕССИОНАЛЬНОЙ</w:t>
      </w:r>
    </w:p>
    <w:p>
      <w:pPr>
        <w:pStyle w:val="2"/>
        <w:jc w:val="center"/>
      </w:pPr>
      <w:r>
        <w:rPr>
          <w:sz w:val="20"/>
        </w:rPr>
        <w:t xml:space="preserve">ДЕЯТЕЛЬНОСТИ ВЫПУСКНИКОВ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Область профессиональной деятельности выпускников: заключение и сопровождение договоров страхования физических и юридических лиц, оформление и сопровождение страховых случаев (урегулирование убытков) от лица и за счет страховых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Объектами профессиональной деятельности выпускников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процесс продаж страховых продуктов;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документы, сопутствующие заключению договора страхования и оформлению страхового случая;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документы внутренней и внешней отчетности;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правила страхования и методические документы по страхованию;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финансовые потоки между участниками страхования;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внутренняя информация (административные приказы, методические рекомендации по расчету страхового возмещения);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внешняя информация (нормативно-правовая база, рекомендации, изменения на страховом рынке).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Специалист страхового дела (базовой подготовки) готовится к следующим видам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4.3.1. Реализация различных технологий розничных продаж в страховании.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4.3.2. Организация продаж страховых продуктов.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4.3.3. Сопровождение договоров страхования (определение страховой стоимости и премии).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4.3.4. Оформление и сопровождение страхового случая (оценка страхового ущерба, урегулирование убытков).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4.3.5. Выполнение работ по одной или нескольким профессиям рабочих, должностям служащих (</w:t>
      </w:r>
      <w:hyperlink w:history="0" w:anchor="P1824" w:tooltip="ПЕРЕЧЕНЬ">
        <w:r>
          <w:rPr>
            <w:sz w:val="20"/>
            <w:color w:val="0000ff"/>
          </w:rPr>
          <w:t xml:space="preserve">приложение</w:t>
        </w:r>
      </w:hyperlink>
      <w:r>
        <w:rPr>
          <w:sz w:val="20"/>
        </w:rPr>
        <w:t xml:space="preserve"> к настоящему ФГОС СПО).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Специалист страхового дела (углубленной подготовки) готовится к следующим видам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4.4.1. Реализация различных технологий розничных продаж в страховании.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4.4.2. Организация продаж страховых продуктов.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4.4.3. Сопровождение договоров страхования (определение франшизы, страховой стоимости и премии).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4.4.4. Оформление и сопровождение страхового случая (оценка страхового ущерба, урегулирование убытков).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4.4.5. Ведение бухгалтерского учета и составление отчетности страховой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4.4.6. Выполнение работ по одной или нескольким профессиям рабочих, должностям служащих (</w:t>
      </w:r>
      <w:hyperlink w:history="0" w:anchor="P1824" w:tooltip="ПЕРЕЧЕНЬ">
        <w:r>
          <w:rPr>
            <w:sz w:val="20"/>
            <w:color w:val="0000ff"/>
          </w:rPr>
          <w:t xml:space="preserve">приложение</w:t>
        </w:r>
      </w:hyperlink>
      <w:r>
        <w:rPr>
          <w:sz w:val="20"/>
        </w:rPr>
        <w:t xml:space="preserve"> к настоящему ФГОС СПО).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ТРЕБОВАНИЯ К РЕЗУЛЬТАТАМ ОСВОЕНИЯ ПРОГРАММЫ ПОДГОТОВКИ</w:t>
      </w:r>
    </w:p>
    <w:p>
      <w:pPr>
        <w:pStyle w:val="2"/>
        <w:jc w:val="center"/>
      </w:pPr>
      <w:r>
        <w:rPr>
          <w:sz w:val="20"/>
        </w:rPr>
        <w:t xml:space="preserve">СПЕЦИАЛИСТОВ СРЕДНЕГО ЗВЕНА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5.1. Специалист страхового дела (базовой подготовки) должен обладать общими компетенциями, включающими в себя способность: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1. Понимать сущность и социальную значимость своей будущей профессии, проявлять к ней устойчивый интерес.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3. Принимать решения в стандартных и нестандартных ситуациях и нести за них ответственность.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5. Использовать информационно-коммуникационные технологии в профессиональной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6. Работать в коллективе и команде, эффективно общаться с коллегами, руководством, потребителями.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7. Брать на себя ответственность за работу членов команды (подчиненных), результат выполнения заданий.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9. Ориентироваться в условиях частой смены технологий в профессиональной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 Специалист страхового дела (базовой подготовки) должен обладать профессиональными компетенциями, соответствующими видам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5.2.1. Реализация различных технологий розничных продаж в страховании.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1.1. Реализовывать технологии агентских продаж.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1.2. Реализовывать технологии брокерских продаж и продаж финансовыми консультантами.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1.3. Реализовывать технологии банковских продаж.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1.4. Реализовывать технологии сетевых посреднических продаж.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1.5. Реализовывать технологии прямых офисных продаж.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1.6. Реализовывать технологии продажи полисов на рабочих местах.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1.7. Реализовывать директ-маркетинг как технологию прямых продаж.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1.8. Реализовывать технологии телефонных продаж.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1.9. Реализовывать технологии интернет-маркетинга в розничных продажах.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1.10. Реализовывать технологии персональных продаж в розничном страховании.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5.2.2. Организация продаж страховых продуктов.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2.1. Осуществлять стратегическое и оперативное планирование розничных продаж.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2.2. Организовывать розничные продажи.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2.3. Реализовывать различные технологии розничных продаж в страховании.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2.4. Анализировать эффективность каждого канала продаж страхового продукта.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5.2.3. Сопровождение договоров страхования (определение страховой стоимости и премии).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3.1. Документально оформлять страховые операции.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3.2. Вести учет страховых договоров.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3.3. Анализировать основные показатели продаж страховой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5.2.4. Оформление и сопровождение страхового случая (оценка страхового ущерба, урегулирование убытков).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4.1. Консультировать клиентов по порядку действий при оформлении страхового случая.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4.2. Организовывать экспертизы, осмотр пострадавших объектов.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4.3. Подготавливать и направлять запросы в компетентные органы.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4.4. Принимать решения о выплате страхового возмещения, оформлять страховые акты.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4.5. Вести журналы убытков, в том числе в электронном виде, составлять отчеты, статистику убытков.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4.6. Принимать меры по предупреждению страхового мошенничества.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5.2.5. Выполнение работ по одной или нескольким профессиям рабочих, должностям служащих.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5.3. Специалист страхового дела (углубленной подготовки) должен обладать общими компетенциями, включающими в себя способность: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1. Понимать сущность и социальную значимость своей профессии, проявлять к ней устойчивый интерес.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2. Планировать и организовывать собственную профессиональную деятельность, выбирать методы и способы выполнения профессиональных задач, оценивать их эффективность и качество.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3. Принимать решения в стандартных и нестандартных ситуациях и нести за них ответственность.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5. Использовать современные информационные технологии в процессе профессиональной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6.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7. Ориентироваться в условиях изменений законодательства, количественных и качественных показателей страхового рынка, экономической ситуации в стране.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8. Грамотно вести переговоры и деловую переписку в рамках профессиональной этики.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9. Организовывать и планировать работы малых коллективов исполнителей.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10. Работать с общим и специализированным программным обеспечением.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 Специалист страхового дела (углубленной подготовки) должен обладать профессиональными компетенциями, соответствующими видам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5.4.1. Реализация различных технологий розничных продаж в страховании.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1.1. Реализовывать технологии агентских продаж.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1.2. Реализовывать технологии брокерских продаж и продаж финансовыми консультантами.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1.3. Реализовывать технологии банковских продаж.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1.4. Реализовывать технологии сетевых посреднических продаж.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1.5. Реализовывать технологии прямых офисных продаж.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1.6. Реализовывать технологии продажи полисов на рабочих местах.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1.7. Реализовывать директ-маркетинг как технологию прямых продаж.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1.8. Реализовывать технологии телефонных продаж.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1.9. Реализовывать технологии интернет-маркетинга в розничных продажах.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1.10. Реализовывать технологии персональных продаж в розничном страховании.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5.4.2. Организация продаж страховых продуктов.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2.1. Осуществлять стратегическое и оперативное планирование розничных продаж.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2.2. Организовывать розничные продажи.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2.3. Реализовывать различные технологии розничных продаж в страховании.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2.4. Анализировать эффективность каждого канала продаж.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5.4.3. Сопровождение договоров страхования (определение франшизы, страховой стоимости и премии).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3.1. Документально оформлять страховые операции.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3.2. Вести учет страховых договоров.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3.3. Анализировать основные показатели продаж страховой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5.4.4. Оформление и сопровождение страхового случая (оценка страхового ущерба, урегулирование убытков).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4.1. Консультировать клиентов по порядку действий для оформления страхового случая.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4.2. Организовывать экспертизы, осмотр пострадавших объектов.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4.3. Подготавливать и направлять запросы в компетентные органы.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4.4. Принимать решения о выплате страхового возмещения, оформлять страховые акты.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4.5. Вести журналы убытков, в том числе в электронном виде, составлять отчеты, статистику убытков.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4.6. Принимать меры по предупреждению страхового мошенничества.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5.4.5. Ведение бухгалтерского учета и составление отчетности страховой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5.1. Составлять, группировать и обобщать первичные документы.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5.2. Отражать на счетах бухгалтерского учета наличие и движение имущества, обязательств и капитала страховой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5.3. Проводить налоговые расчеты, расчеты по социальному страхованию и обеспечению.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ПК 5.4. Составлять бухгалтерскую отчетность для предоставления в органы надзора.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5.4.6. Выполнение работ по одной или нескольким профессиям рабочих, должностям служащих.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ТРЕБОВАНИЯ К СТРУКТУРЕ ПРОГРАММЫ ПОДГОТОВКИ</w:t>
      </w:r>
    </w:p>
    <w:p>
      <w:pPr>
        <w:pStyle w:val="2"/>
        <w:jc w:val="center"/>
      </w:pPr>
      <w:r>
        <w:rPr>
          <w:sz w:val="20"/>
        </w:rPr>
        <w:t xml:space="preserve">СПЕЦИАЛИСТОВ СРЕДНЕГО ЗВЕНА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6.1. ППССЗ предусматривает изучение следующих учебных циклов: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общего гуманитарного и социально-экономического;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математического и общего естественнонаучного;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профессионального;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 разделов: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учебная практика;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производственная практика (по профилю специальности);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производственная практика (преддипломная);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промежуточная аттестация;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государственная итоговая аттестация.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6.2. Обязательная часть ППССЗ по учебным циклам должна составлять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Общий гуманитарный и социально-экономический, математический и общий естественнонаучный учебные циклы состоят из дисциплин.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 (по профилю специальности).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6.3. Обязательная часть общего гуманитарного и социально-экономического учебного цикла ППССЗ базовой подготовки должна предусматривать изучение следующих обязательных дисциплин: "Основы философии", "История", "Иностранный язык", "Физическая культура"; углубленной подготовки - "Основы философии", "История", "Психология общения", "Иностранный язык", "Физическая культура".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Обязательная часть профессионального учебного цикла ППССЗ как базовой, так и углубленной подготовки должна предусматривать изучение дисциплины "Безопасность жизнедеятельности". Объем часов на дисциплину "Безопасность жизнедеятельности" составляет 68 часов, из них на освоение основ военной службы - 48 часов.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6.4. Образовательной организацией при определении структуры ППССЗ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3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Структура программы подготовки специалистов среднего звена</w:t>
      </w:r>
    </w:p>
    <w:p>
      <w:pPr>
        <w:pStyle w:val="2"/>
        <w:jc w:val="center"/>
      </w:pPr>
      <w:r>
        <w:rPr>
          <w:sz w:val="20"/>
        </w:rPr>
        <w:t xml:space="preserve">базовой подготовки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306"/>
        <w:gridCol w:w="4154"/>
        <w:gridCol w:w="1440"/>
        <w:gridCol w:w="1620"/>
        <w:gridCol w:w="2340"/>
        <w:gridCol w:w="1714"/>
      </w:tblGrid>
      <w:tr>
        <w:tc>
          <w:tcPr>
            <w:tcW w:w="13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Индекс</w:t>
            </w:r>
          </w:p>
        </w:tc>
        <w:tc>
          <w:tcPr>
            <w:tcW w:w="415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 максимальной учебной нагрузки обучающегося (час./нед.)</w:t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том числе часов обязательных учебных занятий</w:t>
            </w:r>
          </w:p>
        </w:tc>
        <w:tc>
          <w:tcPr>
            <w:tcW w:w="23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Индекс и наименование дисциплин, междисциплинарных курсов (МДК)</w:t>
            </w:r>
          </w:p>
        </w:tc>
        <w:tc>
          <w:tcPr>
            <w:tcW w:w="17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Коды формируемых компетенций</w:t>
            </w:r>
          </w:p>
        </w:tc>
      </w:tr>
      <w:tr>
        <w:tc>
          <w:tcPr>
            <w:tcW w:w="130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Обязательная часть учебных циклов ППССЗ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2214</w:t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1476</w:t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06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ОГСЭ.00</w:t>
            </w:r>
          </w:p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Общий гуманитарный и социально-экономический учебный цикл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498</w:t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332</w:t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В результате изучения обязательной части учебного цикла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категории и понятия философии;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роль философии в жизни человека и общества;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философского учения о бытии;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процесса познания;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научной, философской и религиозной картин мира;</w:t>
            </w:r>
          </w:p>
          <w:p>
            <w:pPr>
              <w:pStyle w:val="0"/>
            </w:pPr>
            <w:r>
              <w:rPr>
                <w:sz w:val="20"/>
              </w:rPr>
              <w:t xml:space="preserve">об условиях формирования личности, свободе и ответственности за сохранение жизни, культуры, окружающей среды;</w:t>
            </w:r>
          </w:p>
          <w:p>
            <w:pPr>
              <w:pStyle w:val="0"/>
            </w:pPr>
            <w:r>
              <w:rPr>
                <w:sz w:val="20"/>
              </w:rPr>
              <w:t xml:space="preserve">о социальных и этических проблемах, связанных с развитием и использованием достижений науки, техники и технологий;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  <w:t xml:space="preserve">ОГСЭ.01. Основы философии</w:t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</w:tc>
      </w:tr>
      <w:tr>
        <w:tc>
          <w:tcPr>
            <w:vMerge w:val="continue"/>
          </w:tcPr>
          <w:p/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современной экономической, политической и культурной ситуации в России и мире;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выявлять взаимосвязь отечественных, региональных, мировых социально-экономических, политических и культурных проблем;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направления развития ключевых регионов мира на рубеже веков (XX и XXI вв.);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и причины локальных, региональных, межгосударственных конфликтов в конце XX - начале XXI вв.;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назначение ООН, НАТО, ЕС и других организаций и основные направления их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о роли науки, культуры и религии в сохранении и укреплении национальных и государственных традиций;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содержание и назначение законов и иных нормативных правовых актов мирового и регионального значения;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  <w:t xml:space="preserve">ОГСЭ.02. История</w:t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</w:tc>
      </w:tr>
      <w:tr>
        <w:tc>
          <w:tcPr>
            <w:vMerge w:val="continue"/>
          </w:tcPr>
          <w:p/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общаться (устно и письменно) на иностранном языке на профессиональные и повседневные темы;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переводить (со словарем) иностранные тексты профессиональной направленности;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самостоятельно совершенствовать устную и письменную речь, пополнять словарный запас;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  <w:t xml:space="preserve">ОГСЭ.03. Иностранный язык</w:t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2.3, 4.1 - 4.6</w:t>
            </w:r>
          </w:p>
        </w:tc>
      </w:tr>
      <w:tr>
        <w:tc>
          <w:tcPr>
            <w:vMerge w:val="continue"/>
          </w:tcPr>
          <w:p/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 роли физической культуры в общекультурном, профессиональном и социальном развитии человека;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здорового образа жизни.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236</w:t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118</w:t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  <w:t xml:space="preserve">ОГСЭ.04. Физическая культура</w:t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  <w:t xml:space="preserve">ОК 2, 3, 6, 9</w:t>
            </w:r>
          </w:p>
        </w:tc>
      </w:tr>
      <w:tr>
        <w:tc>
          <w:tcPr>
            <w:tcW w:w="1306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ЕН.00</w:t>
            </w:r>
          </w:p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Математический и общий естественнонаучный учебный цикл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174</w:t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</w:t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В результате изучения обязательной части учебного цикла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решать прикладные задачи в области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значение математики в профессиональной деятельности и при освоении ППССЗ;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математические методы решения прикладных задач в области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понятия и методы математического анализа, дискретной математики, линейной алгебры, теории комплексных чисел, теории вероятностей и математической статистики;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интегрального и дифференциального исчисления;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  <w:t xml:space="preserve">ЕН.01. Математика</w:t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  <w:t xml:space="preserve">ОК 2 - 5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2.4, 3.3</w:t>
            </w:r>
          </w:p>
        </w:tc>
      </w:tr>
      <w:tr>
        <w:tc>
          <w:tcPr>
            <w:vMerge w:val="continue"/>
          </w:tcPr>
          <w:p/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информационные ресурсы для поиска и хранения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обрабатывать текстовую и табличную информацию;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деловую графику и мультимедиа-информацию;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создавать презентации;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антивирусные средства защиты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читать (интерпретировать) интерфейс;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специализированного программного обеспечения, находить контекстную помощь, работать с документацией;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специализированное программное обеспечение для сбора, хранения и обработки банковской информации в соответствии с изучаемыми профессиональными модулями;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автоматизированными системами делопроизводства;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методы и средства защиты банковской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методы и средства обработки, хранения,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передачи и накопления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компоненты компьютерных сетей;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пакетной передачи данных, организацию межсетевого взаимодействия;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назначение и принципы использования системного и прикладного программного обеспечения;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технологию поиска информации в информационно-телекоммуникационной сети "Интернет"(далее - сеть Интернет);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защиты информации от несанкционированного доступа;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правовые аспекты использования информационных технологий и программного обеспечения;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понятия автоматизированной обработки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угрозы и методы обеспечения информационной безопасности.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  <w:t xml:space="preserve">ЕН.02. Информационные технологии в профессиональной деятельности</w:t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  <w:t xml:space="preserve">ОК 1 - 5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2.1 - 2.4, 3.1 - 3.3, 4.1 - 4.6</w:t>
            </w:r>
          </w:p>
        </w:tc>
      </w:tr>
      <w:tr>
        <w:tc>
          <w:tcPr>
            <w:tcW w:w="1306" w:type="dxa"/>
          </w:tcPr>
          <w:p>
            <w:pPr>
              <w:pStyle w:val="0"/>
            </w:pPr>
            <w:r>
              <w:rPr>
                <w:sz w:val="20"/>
              </w:rPr>
              <w:t xml:space="preserve">П.00</w:t>
            </w:r>
          </w:p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Профессиональный учебный цикл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1542</w:t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1028</w:t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06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ОП.00</w:t>
            </w:r>
          </w:p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Общепрофессиональные дисциплины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702</w:t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468</w:t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В результате изучения обязательной части учебного цикла обучающийся по общепрофессиональным дисциплинам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определять организационно-правовые формы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планировать деятельность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определять состав материальных, трудовых и финансовых ресурсов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заполнять первичные документы по экономической деятельности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по принятой методологии основные технико-экономические показатели деятельности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находить и использовать необходимую экономическую информацию;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организации как основного звена экономики отраслей;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принципы построения экономической системы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основными и оборотными средствами и оценку эффективности их использования;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организацию производственного и технологического процессов;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 материальных, трудовых и финансовых ресурсов организации, показатели их эффективного использования;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экономии ресурсов, энергосберегающие технологии;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механизмы ценообразования, формы оплаты труда;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технико-экономические показатели деятельности организации и методику их расчета;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аспекты развития отрасли, организацию хозяйствующих субъектов в рыночной экономике;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  <w:t xml:space="preserve">ОП.01. Экономика организации</w:t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  <w:t xml:space="preserve">ОК 2 - 5, 7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2.1, 2.4, 3.3</w:t>
            </w:r>
          </w:p>
        </w:tc>
      </w:tr>
      <w:tr>
        <w:tc>
          <w:tcPr>
            <w:vMerge w:val="continue"/>
          </w:tcPr>
          <w:p/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собирать и регистрировать статистическую информацию;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проводить первичную обработку и контроль материалов наблюдения;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расчеты статистических показателей и формулировать основные выводы;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комплексный анализ изучаемых социально-экономических явлений и процессов, с использованием средств вычислительной техники;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предмет, метод и задачи статистики;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общие основы статистической науки;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организации государственной статистики;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современные тенденции развития статистического учета;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способы сбора, обработки, анализа и наглядного представления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формы и виды действующей статистической отчетности;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технику расчета статистических показателей, характеризующих социально-экономические явления;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  <w:t xml:space="preserve">ОП.02. Статистика</w:t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  <w:t xml:space="preserve">ОК 2 - 5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2.1, 2.4, 3.3, 4.5</w:t>
            </w:r>
          </w:p>
        </w:tc>
      </w:tr>
      <w:tr>
        <w:tc>
          <w:tcPr>
            <w:vMerge w:val="continue"/>
          </w:tcPr>
          <w:p/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планировать и организовывать работу подразделения;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формировать организационные структуры управления;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разрабатывать мотивационную политику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в профессиональной деятельности приемы делового и управленческого общения;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принимать эффективные решения, используя систему методов управления;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учитывать особенности менеджмента (по отраслям);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и характерные черты современного менеджмента, историю его развития;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особенности менеджмента в области профессиональной деятельности (по отраслям);</w:t>
            </w:r>
          </w:p>
          <w:p>
            <w:pPr>
              <w:pStyle w:val="0"/>
            </w:pPr>
            <w:r>
              <w:rPr>
                <w:sz w:val="20"/>
              </w:rPr>
              <w:t xml:space="preserve">внешнюю и внутреннюю среду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цикл менеджмента;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процесс принятия и реализации управленческих решений;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функции менеджмента в рыночной экономике: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организацию, планирование, мотивацию и контроль деятельности экономического субъекта;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систему методов управления;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методику принятия решений;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стили управления, коммуникации, делового общения;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  <w:t xml:space="preserve">ОП.03. Менеджмент</w:t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2.1 - 2.3, 4.1, 4.6</w:t>
            </w:r>
          </w:p>
        </w:tc>
      </w:tr>
      <w:tr>
        <w:tc>
          <w:tcPr>
            <w:vMerge w:val="continue"/>
          </w:tcPr>
          <w:p/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оформлять документацию в соответствии с нормативной базой, в том числе используя информационные технологии;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автоматизацию обработки документов;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унифицировать системы документации;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хранение и поиск документов;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автоматизацию обработки документов;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телекоммуникационные технологии в электронном документообороте;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понятие, цели, задачи и принципы делопроизводства;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понятия документационного обеспечения управления;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системы документационного обеспечения управления;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классификацию документов;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требования к составлению и оформлению документов;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организацию документооборота: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прием, обработку, регистрацию, контроль, хранение документов, номенклатуру дел;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  <w:t xml:space="preserve">ОП.04. Документационное обеспечение управления</w:t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  <w:t xml:space="preserve">ОК 2, 4, 8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2.2, 2.3, 3.1, 3.2, 4.4, 4.5</w:t>
            </w:r>
          </w:p>
        </w:tc>
      </w:tr>
      <w:tr>
        <w:tc>
          <w:tcPr>
            <w:vMerge w:val="continue"/>
          </w:tcPr>
          <w:p/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необходимые нормативные правовые документы;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защищать свои права в соответствии с гражданским, гражданским процессуальным и трудовым законодательством;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анализировать и оценивать результаты и последствия деятельности (бездействия) с правовой точки зрения;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положения </w:t>
            </w:r>
            <w:hyperlink w:history="0" r:id="rId1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      <w:r>
                <w:rPr>
                  <w:sz w:val="20"/>
                  <w:color w:val="0000ff"/>
                </w:rPr>
                <w:t xml:space="preserve">Конституции</w:t>
              </w:r>
            </w:hyperlink>
            <w:r>
              <w:rPr>
                <w:sz w:val="20"/>
              </w:rPr>
              <w:t xml:space="preserve"> Российской Федерации;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права и свободы человека и гражданина, механизмы их реализации;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понятие правового регулирования в сфере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законодательные акты и иные нормативные документы, регулирующие правоотношения в процессе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организационно-правовые формы юридических лиц;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правовое положение субъектов предпринимательской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права и обязанности работников в сфере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заключения трудового договора и основания для его прекращения;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правила оплаты труда;</w:t>
            </w:r>
          </w:p>
          <w:p>
            <w:pPr>
              <w:pStyle w:val="0"/>
            </w:pPr>
            <w:r>
              <w:rPr>
                <w:sz w:val="20"/>
              </w:rPr>
              <w:t xml:space="preserve">роль государственного регулирования в обеспечении занятости населения;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право граждан на социальную защиту;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понятие дисциплинарной и материальной ответственности работника;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виды административных правонарушений и административной ответственности;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нормы защиты нарушенных прав и судебный порядок разрешения споров;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  <w:t xml:space="preserve">ОП.05. Правовое обеспечение профессиональной деятельности</w:t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2.1 - 2.4, 3.1 - 3.3, 4.1 - 4.6</w:t>
            </w:r>
          </w:p>
        </w:tc>
      </w:tr>
      <w:tr>
        <w:tc>
          <w:tcPr>
            <w:vMerge w:val="continue"/>
          </w:tcPr>
          <w:p/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оперировать кредитно-финансовыми понятиями и категориями, ориентироваться в схемах построения и взаимодействия различных сегментов финансового рынка;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денежные агрегаты и анализировать показатели, связанные с денежным обращением;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анализировать структуру государственного бюджета, источники финансирования дефицита бюджета;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сравнительную характеристику различных ценных бумаг по степени доходности и риска;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финансов, их функции и роль в экономике;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финансовой политики и финансового контроля;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законы денежного обращения, сущность, виды и функции денег;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типы и элементы денежных систем, виды денежных реформ;</w:t>
            </w:r>
          </w:p>
          <w:p>
            <w:pPr>
              <w:pStyle w:val="0"/>
            </w:pPr>
            <w:r>
              <w:rPr>
                <w:sz w:val="20"/>
              </w:rPr>
              <w:t xml:space="preserve">структуры кредитной и банковской систем, функции банков и классификацию банковских операций;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цели, типы и инструменты денежно-кредитной политики;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структуру финансовой системы, принципы функционирования бюджетной системы и основы бюджетного устройства;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виды и классификации ценных бумаг, особенности функционирования первичного и вторичного рынков ценных бумаг;</w:t>
            </w:r>
          </w:p>
          <w:p>
            <w:pPr>
              <w:pStyle w:val="0"/>
            </w:pPr>
            <w:r>
              <w:rPr>
                <w:sz w:val="20"/>
              </w:rPr>
              <w:t xml:space="preserve">характер деятельности и функции профессиональных участников рынка ценных бумаг;</w:t>
            </w:r>
          </w:p>
          <w:p>
            <w:pPr>
              <w:pStyle w:val="0"/>
            </w:pPr>
            <w:r>
              <w:rPr>
                <w:sz w:val="20"/>
              </w:rPr>
              <w:t xml:space="preserve">кредит и кредитную систему в условиях рыночной экономики;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особенности и отличительные черты развития кредитного дела и денежного обращения в России на основных этапах формирования ее экономической системы;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  <w:t xml:space="preserve">ОП.06. Финансы, денежное обращение и кредит</w:t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  <w:t xml:space="preserve">ОК 5, 7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3.4, 3.5</w:t>
            </w:r>
          </w:p>
        </w:tc>
      </w:tr>
      <w:tr>
        <w:tc>
          <w:tcPr>
            <w:vMerge w:val="continue"/>
          </w:tcPr>
          <w:p/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плане счетов страховой организации, понимать оформление хозяйственных операций деятельности страховых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документы аналитического и синтетического учета;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данные бухгалтерской отчетности в страховой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понятие, основные задачи и принципы бухгалтерского учета;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стандарты бухгалтерского учета, применяемые в страховых организациях;</w:t>
            </w:r>
          </w:p>
          <w:p>
            <w:pPr>
              <w:pStyle w:val="0"/>
            </w:pPr>
            <w:r>
              <w:rPr>
                <w:sz w:val="20"/>
              </w:rPr>
              <w:t xml:space="preserve">план счетов и учетную политику страховых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положения учета имущества и обязательств в страховых организациях;</w:t>
            </w:r>
          </w:p>
          <w:p>
            <w:pPr>
              <w:pStyle w:val="0"/>
            </w:pPr>
            <w:r>
              <w:rPr>
                <w:sz w:val="20"/>
              </w:rPr>
              <w:t xml:space="preserve">формы бухгалтерской отчетности страховых организаций;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  <w:t xml:space="preserve">ОП.07. Бухгалтерский учет в страховых организациях</w:t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  <w:t xml:space="preserve">ОК 2 - 5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2.1, 2.2, 3.1 - 3.3</w:t>
            </w:r>
          </w:p>
        </w:tc>
      </w:tr>
      <w:tr>
        <w:tc>
          <w:tcPr>
            <w:vMerge w:val="continue"/>
          </w:tcPr>
          <w:p/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действующем налоговом законодательстве Российской Федерации;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понимать сущность и порядок расчетов налогов;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Налоговый </w:t>
            </w:r>
            <w:hyperlink w:history="0" r:id="rId16" w:tooltip="&quot;Налоговый кодекс Российской Федерации (часть первая)&quot; от 31.07.1998 N 146-ФЗ (ред. от 21.11.2022) (с изм. и доп., вступ. в силу с 01.12.2022) {КонсультантПлюс}">
              <w:r>
                <w:rPr>
                  <w:sz w:val="20"/>
                  <w:color w:val="0000ff"/>
                </w:rPr>
                <w:t xml:space="preserve">кодекс</w:t>
              </w:r>
            </w:hyperlink>
            <w:r>
              <w:rPr>
                <w:sz w:val="20"/>
              </w:rPr>
              <w:t xml:space="preserve"> Российской Федерации;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нормативные правовые акты, регулирующие отношения организации и государства в области налогообложения;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экономическую сущность налогов;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построения и элементы налоговых систем;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виды налогов в Российской Федерации и порядок их расчетов;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  <w:t xml:space="preserve">ОП.08. Налоги и налогообложение</w:t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  <w:t xml:space="preserve">ОК 2, 4, 5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2.1 - 2.4, 3.3, 4.4</w:t>
            </w:r>
          </w:p>
        </w:tc>
      </w:tr>
      <w:tr>
        <w:tc>
          <w:tcPr>
            <w:vMerge w:val="continue"/>
          </w:tcPr>
          <w:p/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нормативном правовом регулировании аудиторской деятельности в Российской Федерации;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способствовать проведению аудиторских проверок в страховых организациях;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принципы аудиторской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нормативное правовое регулирование аудиторской деятельности в Российской Федерации;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процедуры аудиторской проверки страховых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оценки систем внутреннего и внешнего аудита страховых организаций;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  <w:t xml:space="preserve">ОП.09. Аудит страховых организаций</w:t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  <w:t xml:space="preserve">ОК 2 - 5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2.1 - 2.2, 3.1 - 3.3</w:t>
            </w:r>
          </w:p>
        </w:tc>
      </w:tr>
      <w:tr>
        <w:tc>
          <w:tcPr>
            <w:vMerge w:val="continue"/>
          </w:tcPr>
          <w:p/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в речи профессиональную терминологию, ориентироваться в видах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оценивать страховую стоимость;</w:t>
            </w:r>
          </w:p>
          <w:p>
            <w:pPr>
              <w:pStyle w:val="0"/>
            </w:pPr>
            <w:r>
              <w:rPr>
                <w:sz w:val="20"/>
              </w:rPr>
              <w:t xml:space="preserve">устанавливать страховую сумму;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страховую премию;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выявлять особенности страхования в зарубежных странах;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и значимость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страховую терминологию;</w:t>
            </w:r>
          </w:p>
          <w:p>
            <w:pPr>
              <w:pStyle w:val="0"/>
            </w:pPr>
            <w:r>
              <w:rPr>
                <w:sz w:val="20"/>
              </w:rPr>
              <w:t xml:space="preserve">формы и отрасли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страховую премию как основную базу доходов страховщика;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виды имущественного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виды личного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медицинское страхование;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виды страхования ответственности, перестрахование;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особенности страхования в зарубежных странах;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  <w:t xml:space="preserve">ОП.10. Страховое дело</w:t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2.1 - 2.4, 3.1 - 3.3, 4.1 - 4.6</w:t>
            </w:r>
          </w:p>
        </w:tc>
      </w:tr>
      <w:tr>
        <w:tc>
          <w:tcPr>
            <w:vMerge w:val="continue"/>
          </w:tcPr>
          <w:p/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организовывать и проводить мероприятия по защите работников и населения от негативных воздействий чрезвычайных ситуаций;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средства индивидуальной и коллективной защиты от оружия массового поражения;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первичные средства пожаротушения;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>
            <w:pPr>
              <w:pStyle w:val="0"/>
            </w:pPr>
            <w:r>
              <w:rPr>
                <w:sz w:val="20"/>
              </w:rPr>
              <w:t xml:space="preserve"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>
            <w:pPr>
              <w:pStyle w:val="0"/>
            </w:pPr>
            <w:r>
              <w:rPr>
                <w:sz w:val="20"/>
              </w:rPr>
              <w:t xml:space="preserve">оказывать первую помощь;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военной службы и обороны государства;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задачи и основные мероприятия гражданской обороны;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защиты населения от оружия массового поражения;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меры пожарной безопасности и правила безопасного поведения при пожарах;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организацию и порядок призыва граждан на военную службу и поступления на нее в добровольном порядке;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>
            <w:pPr>
              <w:pStyle w:val="0"/>
            </w:pPr>
            <w:r>
              <w:rPr>
                <w:sz w:val="20"/>
              </w:rPr>
              <w:t xml:space="preserve">область применения получаемых профессиональных знаний при исполнении обязанностей военной службы;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и правила оказания первой помощи.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</w:t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  <w:t xml:space="preserve">ОП.11. Безопасность жизнедеятельности</w:t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2.1 - 2.4, 3.1 - 3.3, 4.1 - 4.6</w:t>
            </w:r>
          </w:p>
        </w:tc>
      </w:tr>
      <w:tr>
        <w:tc>
          <w:tcPr>
            <w:tcW w:w="1306" w:type="dxa"/>
          </w:tcPr>
          <w:p>
            <w:pPr>
              <w:pStyle w:val="0"/>
            </w:pPr>
            <w:r>
              <w:rPr>
                <w:sz w:val="20"/>
              </w:rPr>
              <w:t xml:space="preserve">ПМ.00</w:t>
            </w:r>
          </w:p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Профессиональные модули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840</w:t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560</w:t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06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ПМ.01</w:t>
            </w:r>
          </w:p>
        </w:tc>
        <w:tc>
          <w:tcPr>
            <w:tcW w:w="415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Реализация различных технологий розничных продаж в страховании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реализации различных технологий розничных продаж в страховании;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производительность и эффективность работы страховых агентов;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разрабатывать агентский план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проводить первичное обучение и осуществлять методическое сопровождение новых агентов;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разрабатывать системы стимулирования агентов;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комиссионное вознаграждение;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поиск страховых брокеров и финансовых консультантов и организовывать продажи через них;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создавать базы данных с информацией банков о залоговом имуществе и работать с ней;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проводить переговоры по развитию банковского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выбирать сочетающиеся между собой страховые и банковские продукты;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обучать сотрудников банка информации о страховых продуктах, распространяемых через банковскую систему;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разрабатывать и реализовывать программы по работе с сетевыми посредниками;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оценивать результаты различных технологий продаж и принимать меры по повышению их качества;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проект бизнес-плана открытия точки розничных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проводить маркетинговые исследования нового рынка на предмет открытия точек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выявлять основных конкурентов и перспективные сегменты рынка;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продажи страховых продуктов и их поддержку;</w:t>
            </w:r>
          </w:p>
          <w:p>
            <w:pPr>
              <w:pStyle w:val="0"/>
            </w:pPr>
            <w:r>
              <w:rPr>
                <w:sz w:val="20"/>
              </w:rPr>
              <w:t xml:space="preserve">реализовывать технологии директ-маркетинга и оценивать их эффективность;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подготавливать письменное обращение к клиенту;</w:t>
            </w:r>
          </w:p>
          <w:p>
            <w:pPr>
              <w:pStyle w:val="0"/>
            </w:pPr>
            <w:r>
              <w:rPr>
                <w:sz w:val="20"/>
              </w:rPr>
              <w:t xml:space="preserve">вести телефонные переговоры с клиентами;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телефонные продажи страховых продуктов;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организовывать работу контакт-центра страховой компании и оценивать основные показатели его работы;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персональные продажи и методическое сопровождение договоров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организовывать функционирование интернет-магазина страховой компании;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обновлять данные и технологии интернет-магазинов;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контролировать эффективность использования интернет-магазина;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планирования развития агентской сети в страховой компании;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расчета производительности агентов;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этику взаимоотношений между руководителями и подчиненными;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понятия первичной и полной адаптации агентов в страховой компании;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управления агентской сетью и планирования деятельности агента;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модели выплаты комиссионного вознаграждения;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привлечения брокеров;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нормативную базу страховой компании по работе с брокерами;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понятие банковского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формы банковских продаж:</w:t>
            </w:r>
          </w:p>
          <w:p>
            <w:pPr>
              <w:pStyle w:val="0"/>
            </w:pPr>
            <w:r>
              <w:rPr>
                <w:sz w:val="20"/>
              </w:rPr>
              <w:t xml:space="preserve">агентские соглашения, кооперация, финансовый супермаркет;</w:t>
            </w:r>
          </w:p>
          <w:p>
            <w:pPr>
              <w:pStyle w:val="0"/>
            </w:pPr>
            <w:r>
              <w:rPr>
                <w:sz w:val="20"/>
              </w:rPr>
              <w:t xml:space="preserve">сетевых посредников:</w:t>
            </w:r>
          </w:p>
          <w:p>
            <w:pPr>
              <w:pStyle w:val="0"/>
            </w:pPr>
            <w:r>
              <w:rPr>
                <w:sz w:val="20"/>
              </w:rPr>
              <w:t xml:space="preserve">автосалоны, почта, банки, организации, туристические фирмы, организации розничной торговли, загсы;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разработки и реализации технологий продаж полисов через сетевых посредников;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теоретические основы разработки бизнес-плана открытия точки розничных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маркетинговый анализ открытия точки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научные подходы к материально-техническому обеспечению и автоматизации деятельности офиса розничных продаж страховой компании;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содержание технологии продажи полисов на рабочих местах;</w:t>
            </w:r>
          </w:p>
          <w:p>
            <w:pPr>
              <w:pStyle w:val="0"/>
            </w:pPr>
            <w:r>
              <w:rPr>
                <w:sz w:val="20"/>
              </w:rPr>
              <w:t xml:space="preserve">модели реализации технологии директ-маркетинга:</w:t>
            </w:r>
          </w:p>
          <w:p>
            <w:pPr>
              <w:pStyle w:val="0"/>
            </w:pPr>
            <w:r>
              <w:rPr>
                <w:sz w:val="20"/>
              </w:rPr>
              <w:t xml:space="preserve">собственную и аутсорсинговую;</w:t>
            </w:r>
          </w:p>
          <w:p>
            <w:pPr>
              <w:pStyle w:val="0"/>
            </w:pPr>
            <w:r>
              <w:rPr>
                <w:sz w:val="20"/>
              </w:rPr>
              <w:t xml:space="preserve">теоретические основы создания базы данных потенциальных и существующих клиентов;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создания системы обратной связи с клиентом;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психологию и этику телефонных переговоров;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предназначение, состав и организацию работы с базой данных клиентов, ИТ-обеспечение и требования к персоналу контакт-центра страховой компании;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особенности управления персоналом контакт-центра в процессе текущей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продажи страховых услуг по телефону действующим и новым клиентам;</w:t>
            </w:r>
          </w:p>
          <w:p>
            <w:pPr>
              <w:pStyle w:val="0"/>
            </w:pPr>
            <w:r>
              <w:rPr>
                <w:sz w:val="20"/>
              </w:rPr>
              <w:t xml:space="preserve">аутсорсинг контакт-центра;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комбинирования директ-маркетинга и телефонных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создания организационной структуры персональных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теоретические основы организации качественного сервиса по обслуживанию персональных клиентов на этапах продажи страховой услуги;</w:t>
            </w:r>
          </w:p>
          <w:p>
            <w:pPr>
              <w:pStyle w:val="0"/>
            </w:pPr>
            <w:r>
              <w:rPr>
                <w:sz w:val="20"/>
              </w:rPr>
              <w:t xml:space="preserve">факторы роста интернет-продаж в страховании;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интернет-магазин страховой компании как основное ядро интернет-технологии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требования к страховым интернет-продуктам;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работы автоматизированных калькуляторов для расчета стоимости страхового продукта потребителем.</w:t>
            </w:r>
          </w:p>
        </w:tc>
        <w:tc>
          <w:tcPr>
            <w:tcW w:w="144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МДК.01.01. Посреднические продажи страховых продуктов (по отраслям)</w:t>
            </w:r>
          </w:p>
        </w:tc>
        <w:tc>
          <w:tcPr>
            <w:tcW w:w="171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4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МДК.01.02. Прямые продажи страховых продуктов (по отраслям)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4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МДК.01.03. Интернет-продажи страховых полисов (по отраслям)</w:t>
            </w:r>
          </w:p>
        </w:tc>
        <w:tc>
          <w:tcPr>
            <w:vMerge w:val="continue"/>
          </w:tcPr>
          <w:p/>
        </w:tc>
      </w:tr>
      <w:tr>
        <w:tc>
          <w:tcPr>
            <w:tcW w:w="1306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ПМ.02</w:t>
            </w:r>
          </w:p>
        </w:tc>
        <w:tc>
          <w:tcPr>
            <w:tcW w:w="415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Организация продаж страховых продуктов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организации продаж страховых продуктов;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анализировать основные показатели страхового рынка;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выявлять перспективы развития страхового рынка;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маркетинговые подходы в формировании клиентоориентированной модели розничных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формировать стратегию разработки страховых продуктов;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стратегический план продаж страховых продуктов;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оперативный план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бюджет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контролировать исполнение плана продаж и принимать адекватные меры для его выполнения;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выбирать наилучшую в данных условиях организационную структуру розничных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проводить анализ эффективности организационных структур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организовывать продажи страховых продуктов через различные каналы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определять перспективные каналы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анализировать эффективность каждого канала;</w:t>
            </w:r>
          </w:p>
          <w:p>
            <w:pPr>
              <w:pStyle w:val="0"/>
            </w:pPr>
            <w:r>
              <w:rPr>
                <w:sz w:val="20"/>
              </w:rPr>
              <w:t xml:space="preserve">определять величину доходов и прибыли канала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оценивать влияние финансового результата канала продаж на итоговый результат страховой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коэффициенты рентабельности деятельности страховщика;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проводить анализ качества каналов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роль и место розничных продаж в страховой компании;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содержание процесса продаж в страховой компании и проблемы в сфере розничных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планирования реализации страховых продуктов;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нормативную базу страховой компании по планированию в сфере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построения клиентоориентированной модели розничных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методы экспресс-анализа рынка розничного страхования и выявления перспектив его развития;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место розничных продаж в структуре стратегического плана страховой компании;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маркетинговые основы розничных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методы определения целевых клиентских сегментов;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формирования продуктовой стратегии и стратегии развития каналов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формирования ценовой стратегии;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теоретические основы прогнозирования открытия точек продаж и роста количества продавцов;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виды и формы плана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взаимосвязь плана продаж и бюджета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методы разработки плана и бюджета продаж:</w:t>
            </w:r>
          </w:p>
          <w:p>
            <w:pPr>
              <w:pStyle w:val="0"/>
            </w:pPr>
            <w:r>
              <w:rPr>
                <w:sz w:val="20"/>
              </w:rPr>
              <w:t xml:space="preserve">экстраполяцию, встречное планирование, директивное планирование;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организационную структуру розничных продаж страховой компании: видовую, канальную, продуктовую, смешанную;</w:t>
            </w:r>
          </w:p>
          <w:p>
            <w:pPr>
              <w:pStyle w:val="0"/>
            </w:pPr>
            <w:r>
              <w:rPr>
                <w:sz w:val="20"/>
              </w:rPr>
              <w:t xml:space="preserve">слабые и сильные стороны различных организационных структур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модели соотношения центральных и региональных продаж, анализ их эффективности;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классификацию технологий продаж в розничном страховании по продукту, по уровню автоматизации, по отношению к договору страхования, по каналам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каналы розничных продаж в страховой компании;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факторы выбора каналов продаж для страховой компании, прямые и посреднические каналы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анализа развития каналов продаж на различных страховых рынках;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соотношение организационной структуры страховой компании и каналов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показатели эффективности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определения доходов и прибыли каналов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зависимость финансовых результатов страховой организации от эффективности каналов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коэффициенты рентабельности канала продаж и вида страхования в целом;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качественные показатели эффективности каналов продаж.</w:t>
            </w:r>
          </w:p>
        </w:tc>
        <w:tc>
          <w:tcPr>
            <w:tcW w:w="144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МДК.02.01. Планирование и организация продаж в страховании (по отраслям)</w:t>
            </w:r>
          </w:p>
        </w:tc>
        <w:tc>
          <w:tcPr>
            <w:tcW w:w="171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2.1 - 2.4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4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МДК.02.02. Анализ эффективности продаж (по отраслям)</w:t>
            </w:r>
          </w:p>
        </w:tc>
        <w:tc>
          <w:tcPr>
            <w:vMerge w:val="continue"/>
          </w:tcPr>
          <w:p/>
        </w:tc>
      </w:tr>
      <w:tr>
        <w:tc>
          <w:tcPr>
            <w:tcW w:w="1306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ПМ.03</w:t>
            </w:r>
          </w:p>
        </w:tc>
        <w:tc>
          <w:tcPr>
            <w:tcW w:w="415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Сопровождение договоров страхования (определение страховой стоимости и премии)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сопровождения договоров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подготавливать типовые договоры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вести систему кодификации и нумерации договоров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согласовывать проекты договоров страхования с андеррайтерами и юристами;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передачу полностью оформленных договоров страхования продавцам для передачи клиентам;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ввод данных "слепым" десятипальцевым методом с высокой скоростью печати;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специализированное программное обеспечение для решения профессиональных задач;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быстрый и точный ввод договоров в базу данных;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проверять существующую базу данных для исключения страхового мошенничества;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хранение всех действующих договоров страхования в электронном и бумажном виде;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передачу истекших договоров страхования для хранения в архив;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контролировать сроки действия договоров и напоминать продавцам о необходимости их перезаключения на новый срок;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выявлять причины отказа страхователя от перезаключения договора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вести страховую отчетность;</w:t>
            </w:r>
          </w:p>
          <w:p>
            <w:pPr>
              <w:pStyle w:val="0"/>
            </w:pPr>
            <w:r>
              <w:rPr>
                <w:sz w:val="20"/>
              </w:rPr>
              <w:t xml:space="preserve">анализировать заключенные договоры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аналитические показатели продаж страховой компании;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на основе проведенного анализа предлагать решения по управлению убыточностью "на входе";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проводить анализ причин невыполнения плана продаж и качественный анализ отказов от перезаключения и продления договоров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типовые формы договоров страхования и страховых полисов;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систему кодификации и нумерации, порядок работы с общероссийскими классификаторами;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согласования проектов договоров с андеррайтерами и юристами и порядок передачи договоров продавцам;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контроля за передачей договоров продавцами клиентам;</w:t>
            </w:r>
          </w:p>
          <w:p>
            <w:pPr>
              <w:pStyle w:val="0"/>
            </w:pPr>
            <w:r>
              <w:rPr>
                <w:sz w:val="20"/>
              </w:rPr>
              <w:t xml:space="preserve">виды и специфику специализированного программного обеспечения;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учета договоров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поступлений страховых премий и выплат страхового возмещения;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персонифицированного учета расчетов со страхователями (лицевые счета страхователей в электронном и бумажном виде);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контроля сроков действия договоров;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 страховой отчетности;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оформления страховой отчетности;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научные подходы к анализу заключенных договоров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расчета и управления убыточностью, способы управления убыточностью "на входе";</w:t>
            </w:r>
          </w:p>
          <w:p>
            <w:pPr>
              <w:pStyle w:val="0"/>
            </w:pPr>
            <w:r>
              <w:rPr>
                <w:sz w:val="20"/>
              </w:rPr>
              <w:t xml:space="preserve">возможные причины невыполнения плана и способы стимулирования для его выполнения;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возможные причины отказа страхователя от перезаключения и продления договоров страхования.</w:t>
            </w:r>
          </w:p>
        </w:tc>
        <w:tc>
          <w:tcPr>
            <w:tcW w:w="144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МДК.03.01. Документальное и программное обеспечение страховых операций (по отраслям)</w:t>
            </w:r>
          </w:p>
        </w:tc>
        <w:tc>
          <w:tcPr>
            <w:tcW w:w="171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3.1 - 3.3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4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МДК.03.02. Учет страховых договоров и анализ показателей продаж (по отраслям)</w:t>
            </w:r>
          </w:p>
        </w:tc>
        <w:tc>
          <w:tcPr>
            <w:vMerge w:val="continue"/>
          </w:tcPr>
          <w:p/>
        </w:tc>
      </w:tr>
      <w:tr>
        <w:tc>
          <w:tcPr>
            <w:tcW w:w="1306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ПМ.04</w:t>
            </w:r>
          </w:p>
        </w:tc>
        <w:tc>
          <w:tcPr>
            <w:tcW w:w="415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Оформление и сопровождение страхового случая (оценка страхового ущерба, урегулирование убытков)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оформления и сопровождения страхового случая (оценка страхового ущерба, урегулирование убытков);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документально оформлять расчет и начисление страхового возмещения (обеспечения);</w:t>
            </w:r>
          </w:p>
          <w:p>
            <w:pPr>
              <w:pStyle w:val="0"/>
            </w:pPr>
            <w:r>
              <w:rPr>
                <w:sz w:val="20"/>
              </w:rPr>
              <w:t xml:space="preserve">вести журналы убытков страховой организации от наступления страховых случаев, в том числе в электронном виде;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внутренние отчеты по страховым случаям;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основные статистические показатели убытков;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готовить документы для направления их в компетентные органы;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запрос из компетентных органов документов, содержащих факт, обстоятельства и последствия страхового случая;</w:t>
            </w:r>
          </w:p>
          <w:p>
            <w:pPr>
              <w:pStyle w:val="0"/>
            </w:pPr>
            <w:r>
              <w:rPr>
                <w:sz w:val="20"/>
              </w:rPr>
              <w:t xml:space="preserve">быстро реагировать на новую информацию и принимать решения, исходя из нормативных правовых и иных регулирующих актов;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выявлять простейшие действия страховых мошенников;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быстро и адекватно действовать при обнаружении факта мошенничества;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организовывать и проводить экспертизу пострадавшего объекта;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документально оформлять результаты экспертизы;</w:t>
            </w:r>
          </w:p>
          <w:p>
            <w:pPr>
              <w:pStyle w:val="0"/>
            </w:pPr>
            <w:r>
              <w:rPr>
                <w:sz w:val="20"/>
              </w:rPr>
              <w:t xml:space="preserve">оценивать ущерб и определять величину страхового возмещения;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документы, необходимые для оформления страхового случая, и порядок работы с ними;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документы, необходимые для расчета и начисления страхового возмещения (обеспечения), и порядок работы с ними;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внутренние документы по регистрации и сопровождению страхового случая и порядок работы с ними;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специфическое программное обеспечение;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взаимосвязь показателей внутренней отчетности по страховому случаю;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компетентные органы, регистрирующие факт, обстоятельства и последствия страхового случая;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оформления запроса, письма, акта и других документов;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специфические термины, касающиеся расходования средств страхового фонда;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законодательную базу, регулирующую страховые выплаты;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виды мошенничества при заявлении о страховом случае;</w:t>
            </w:r>
          </w:p>
          <w:p>
            <w:pPr>
              <w:pStyle w:val="0"/>
            </w:pPr>
            <w:r>
              <w:rPr>
                <w:sz w:val="20"/>
              </w:rPr>
              <w:t xml:space="preserve">"пробелы"в законодательстве, увеличивающие риск страхового мошенничества;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действий при сомнении в отношении законности проводимых страховых операций;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действий при выявлении факта страхового мошенничества;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методы борьбы со страховым мошенничеством;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теоретические основы проведения экспертизы пострадавшего объекта;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документы, регистрирующие результаты экспертизы, и порядок работы с ними;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критерии определения страхового случая;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теоретические основы оценки величины ущерба;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признаки страхового случая;</w:t>
            </w:r>
          </w:p>
          <w:p>
            <w:pPr>
              <w:pStyle w:val="0"/>
            </w:pPr>
            <w:r>
              <w:rPr>
                <w:sz w:val="20"/>
              </w:rPr>
              <w:t xml:space="preserve">условия выплаты страхового возмещения (обеспечения);</w:t>
            </w:r>
          </w:p>
          <w:p>
            <w:pPr>
              <w:pStyle w:val="0"/>
            </w:pPr>
            <w:r>
              <w:rPr>
                <w:sz w:val="20"/>
              </w:rPr>
              <w:t xml:space="preserve">формы страхового возмещения (обеспечения);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расчета страхового возмещения (обеспечения).</w:t>
            </w:r>
          </w:p>
        </w:tc>
        <w:tc>
          <w:tcPr>
            <w:tcW w:w="144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МДК.04.01. Документальное и программное обеспечение страховых выплат (по отраслям)</w:t>
            </w:r>
          </w:p>
        </w:tc>
        <w:tc>
          <w:tcPr>
            <w:tcW w:w="171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4.1 - 4.6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4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МДК.04.02. Правовое регулирование страховых выплат и страховое мошенничество (по отраслям)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4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МДК.04.03. Оценка ущерба и страхового возмещения (по отраслям)</w:t>
            </w:r>
          </w:p>
        </w:tc>
        <w:tc>
          <w:tcPr>
            <w:vMerge w:val="continue"/>
          </w:tcPr>
          <w:p/>
        </w:tc>
      </w:tr>
      <w:tr>
        <w:tc>
          <w:tcPr>
            <w:tcW w:w="1306" w:type="dxa"/>
          </w:tcPr>
          <w:p>
            <w:pPr>
              <w:pStyle w:val="0"/>
            </w:pPr>
            <w:r>
              <w:rPr>
                <w:sz w:val="20"/>
              </w:rPr>
              <w:t xml:space="preserve">ПМ.05</w:t>
            </w:r>
          </w:p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работ по одной или нескольким профессиям рабочих, должностям служащих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0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Вариативная часть учебных циклов ППССЗ (определяется образовательной организацией самостоятельно)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972</w:t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648</w:t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0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Всего часов обучения по учебным циклам ППССЗ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3186</w:t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2124</w:t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06" w:type="dxa"/>
          </w:tcPr>
          <w:p>
            <w:pPr>
              <w:pStyle w:val="0"/>
            </w:pPr>
            <w:r>
              <w:rPr>
                <w:sz w:val="20"/>
              </w:rPr>
              <w:t xml:space="preserve">УП.00</w:t>
            </w:r>
          </w:p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Учебная практика</w:t>
            </w:r>
          </w:p>
        </w:tc>
        <w:tc>
          <w:tcPr>
            <w:tcW w:w="144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2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4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2.1 - 2.3, 3.1 - 3.2, 4.1 - 4.6</w:t>
            </w:r>
          </w:p>
        </w:tc>
      </w:tr>
      <w:tr>
        <w:tc>
          <w:tcPr>
            <w:tcW w:w="1306" w:type="dxa"/>
          </w:tcPr>
          <w:p>
            <w:pPr>
              <w:pStyle w:val="0"/>
            </w:pPr>
            <w:r>
              <w:rPr>
                <w:sz w:val="20"/>
              </w:rPr>
              <w:t xml:space="preserve">ПП.00</w:t>
            </w:r>
          </w:p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(по профилю специальности)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нед.</w:t>
            </w:r>
          </w:p>
        </w:tc>
        <w:tc>
          <w:tcPr>
            <w:tcW w:w="1620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</w:t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vMerge w:val="continue"/>
          </w:tcPr>
          <w:p/>
        </w:tc>
      </w:tr>
      <w:tr>
        <w:tc>
          <w:tcPr>
            <w:tcW w:w="1306" w:type="dxa"/>
          </w:tcPr>
          <w:p>
            <w:pPr>
              <w:pStyle w:val="0"/>
            </w:pPr>
            <w:r>
              <w:rPr>
                <w:sz w:val="20"/>
              </w:rPr>
              <w:t xml:space="preserve">ПДП.00</w:t>
            </w:r>
          </w:p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(преддипломная)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 нед.</w:t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06" w:type="dxa"/>
          </w:tcPr>
          <w:p>
            <w:pPr>
              <w:pStyle w:val="0"/>
            </w:pPr>
            <w:r>
              <w:rPr>
                <w:sz w:val="20"/>
              </w:rPr>
              <w:t xml:space="preserve">ПА.00</w:t>
            </w:r>
          </w:p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Промежуточная аттестация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 нед.</w:t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06" w:type="dxa"/>
          </w:tcPr>
          <w:p>
            <w:pPr>
              <w:pStyle w:val="0"/>
            </w:pPr>
            <w:r>
              <w:rPr>
                <w:sz w:val="20"/>
              </w:rPr>
              <w:t xml:space="preserve">ГИА.00</w:t>
            </w:r>
          </w:p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 нед.</w:t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06" w:type="dxa"/>
          </w:tcPr>
          <w:p>
            <w:pPr>
              <w:pStyle w:val="0"/>
            </w:pPr>
            <w:r>
              <w:rPr>
                <w:sz w:val="20"/>
              </w:rPr>
              <w:t xml:space="preserve">ГИА.01</w:t>
            </w:r>
          </w:p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Подготовка выпускной квалификационной работы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 нед.</w:t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06" w:type="dxa"/>
          </w:tcPr>
          <w:p>
            <w:pPr>
              <w:pStyle w:val="0"/>
            </w:pPr>
            <w:r>
              <w:rPr>
                <w:sz w:val="20"/>
              </w:rPr>
              <w:t xml:space="preserve">ГИА.02</w:t>
            </w:r>
          </w:p>
        </w:tc>
        <w:tc>
          <w:tcPr>
            <w:tcW w:w="4154" w:type="dxa"/>
          </w:tcPr>
          <w:p>
            <w:pPr>
              <w:pStyle w:val="0"/>
            </w:pPr>
            <w:r>
              <w:rPr>
                <w:sz w:val="20"/>
              </w:rPr>
              <w:t xml:space="preserve">Защита выпускной квалификационной работы</w:t>
            </w:r>
          </w:p>
        </w:tc>
        <w:tc>
          <w:tcPr>
            <w:tcW w:w="14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нед.</w:t>
            </w:r>
          </w:p>
        </w:tc>
        <w:tc>
          <w:tcPr>
            <w:tcW w:w="162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4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1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sectPr>
          <w:headerReference w:type="default" r:id="rId13"/>
          <w:headerReference w:type="first" r:id="rId13"/>
          <w:footerReference w:type="default" r:id="rId14"/>
          <w:footerReference w:type="first" r:id="rId14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4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Срок получения СПО по ППССЗ базовой подготовки в очной форме обучения составляет 95 недель, в том числе: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342"/>
        <w:gridCol w:w="1295"/>
      </w:tblGrid>
      <w:tr>
        <w:tc>
          <w:tcPr>
            <w:tcW w:w="8342" w:type="dxa"/>
          </w:tcPr>
          <w:p>
            <w:pPr>
              <w:pStyle w:val="0"/>
            </w:pPr>
            <w:r>
              <w:rPr>
                <w:sz w:val="20"/>
              </w:rPr>
              <w:t xml:space="preserve">Обучение по учебным циклам</w:t>
            </w:r>
          </w:p>
        </w:tc>
        <w:tc>
          <w:tcPr>
            <w:tcW w:w="1295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59 нед.</w:t>
            </w:r>
          </w:p>
        </w:tc>
      </w:tr>
      <w:tr>
        <w:tc>
          <w:tcPr>
            <w:tcW w:w="8342" w:type="dxa"/>
          </w:tcPr>
          <w:p>
            <w:pPr>
              <w:pStyle w:val="0"/>
            </w:pPr>
            <w:r>
              <w:rPr>
                <w:sz w:val="20"/>
              </w:rPr>
              <w:t xml:space="preserve">Учебная практика</w:t>
            </w:r>
          </w:p>
        </w:tc>
        <w:tc>
          <w:tcPr>
            <w:tcW w:w="1295" w:type="dxa"/>
            <w:vAlign w:val="center"/>
            <w:vMerge w:val="restart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10 нед.</w:t>
            </w:r>
          </w:p>
        </w:tc>
      </w:tr>
      <w:tr>
        <w:tc>
          <w:tcPr>
            <w:tcW w:w="8342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(по профилю специальности)</w:t>
            </w:r>
          </w:p>
        </w:tc>
        <w:tc>
          <w:tcPr>
            <w:vMerge w:val="continue"/>
          </w:tcPr>
          <w:p/>
        </w:tc>
      </w:tr>
      <w:tr>
        <w:tc>
          <w:tcPr>
            <w:tcW w:w="8342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(преддипломная)</w:t>
            </w:r>
          </w:p>
        </w:tc>
        <w:tc>
          <w:tcPr>
            <w:tcW w:w="1295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4 нед.</w:t>
            </w:r>
          </w:p>
        </w:tc>
      </w:tr>
      <w:tr>
        <w:tc>
          <w:tcPr>
            <w:tcW w:w="8342" w:type="dxa"/>
          </w:tcPr>
          <w:p>
            <w:pPr>
              <w:pStyle w:val="0"/>
            </w:pPr>
            <w:r>
              <w:rPr>
                <w:sz w:val="20"/>
              </w:rPr>
              <w:t xml:space="preserve">Промежуточная аттестация</w:t>
            </w:r>
          </w:p>
        </w:tc>
        <w:tc>
          <w:tcPr>
            <w:tcW w:w="1295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3 нед.</w:t>
            </w:r>
          </w:p>
        </w:tc>
      </w:tr>
      <w:tr>
        <w:tc>
          <w:tcPr>
            <w:tcW w:w="8342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1295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6 нед.</w:t>
            </w:r>
          </w:p>
        </w:tc>
      </w:tr>
      <w:tr>
        <w:tc>
          <w:tcPr>
            <w:tcW w:w="8342" w:type="dxa"/>
          </w:tcPr>
          <w:p>
            <w:pPr>
              <w:pStyle w:val="0"/>
            </w:pPr>
            <w:r>
              <w:rPr>
                <w:sz w:val="20"/>
              </w:rPr>
              <w:t xml:space="preserve">Каникулы</w:t>
            </w:r>
          </w:p>
        </w:tc>
        <w:tc>
          <w:tcPr>
            <w:tcW w:w="1295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13 нед.</w:t>
            </w:r>
          </w:p>
        </w:tc>
      </w:tr>
      <w:tr>
        <w:tc>
          <w:tcPr>
            <w:tcW w:w="8342" w:type="dxa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1295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95 нед.</w:t>
            </w:r>
          </w:p>
        </w:tc>
      </w:tr>
    </w:tbl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5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Структура программы подготовки специалистов среднего звена</w:t>
      </w:r>
    </w:p>
    <w:p>
      <w:pPr>
        <w:pStyle w:val="2"/>
        <w:jc w:val="center"/>
      </w:pPr>
      <w:r>
        <w:rPr>
          <w:sz w:val="20"/>
        </w:rPr>
        <w:t xml:space="preserve">углубленной подготовки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320"/>
        <w:gridCol w:w="4146"/>
        <w:gridCol w:w="1455"/>
        <w:gridCol w:w="1610"/>
        <w:gridCol w:w="2310"/>
        <w:gridCol w:w="2251"/>
      </w:tblGrid>
      <w:tr>
        <w:tc>
          <w:tcPr>
            <w:tcW w:w="13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Индекс</w:t>
            </w:r>
          </w:p>
        </w:tc>
        <w:tc>
          <w:tcPr>
            <w:tcW w:w="414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 максимальной учебной нагрузки обучающегося (час./нед.)</w:t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том числе часов обязательных учебных занятий</w:t>
            </w:r>
          </w:p>
        </w:tc>
        <w:tc>
          <w:tcPr>
            <w:tcW w:w="23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Индекс и наименование дисциплин, междисциплинарных курсов (МДК)</w:t>
            </w:r>
          </w:p>
        </w:tc>
        <w:tc>
          <w:tcPr>
            <w:tcW w:w="22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Коды формируемых компетенций</w:t>
            </w:r>
          </w:p>
        </w:tc>
      </w:tr>
      <w:tr>
        <w:tc>
          <w:tcPr>
            <w:tcW w:w="132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Обязательная часть учебных циклов ППССЗ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3564</w:t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2376</w:t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20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ОГСЭ.00</w:t>
            </w:r>
          </w:p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Общий гуманитарный и социально-экономический учебный цикл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786</w:t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524</w:t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В результате изучения обязательной части учебного цикла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категории и понятия философии;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роль философии в жизни человека и общества;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философского учения о бытии;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процесса познания;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научной, философской и религиозной картин мира;</w:t>
            </w:r>
          </w:p>
          <w:p>
            <w:pPr>
              <w:pStyle w:val="0"/>
            </w:pPr>
            <w:r>
              <w:rPr>
                <w:sz w:val="20"/>
              </w:rPr>
              <w:t xml:space="preserve">об условиях формирования личности, свободе и ответственности за сохранение жизни, культуры, окружающей среды;</w:t>
            </w:r>
          </w:p>
          <w:p>
            <w:pPr>
              <w:pStyle w:val="0"/>
            </w:pPr>
            <w:r>
              <w:rPr>
                <w:sz w:val="20"/>
              </w:rPr>
              <w:t xml:space="preserve">о социальных и этических проблемах, связанных с развитием и использованием достижений науки, техники и технологий;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ОГСЭ.01. Основы философии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1 - 10</w:t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современной экономической, политической и культурной ситуации в России и мире;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выявлять взаимосвязь отечественных, региональных, мировых социально-экономических, политических и культурных проблем;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направления развития ключевых регионов мира на рубеже веков (XX и XXI вв.);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и причины локальных, региональных, межгосударственных конфликтов в конце XX - начале XXI вв.;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назначение ООН, НАТО, ЕС и других организаций и основные направления их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о роли науки, культуры и религии в сохранении и укреплении национальных и государственных традиций;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содержание и назначение законов и иных нормативных правовых актов мирового и регионального значения;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ОГСЭ.02. История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1 - 10</w:t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техники и приемы эффективного общения в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приемы саморегуляции поведения в процессе межличностного общения;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взаимосвязь общения и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цели, функции, виды и уровни общения;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роли и ролевые ожидания в общении;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виды социальных взаимодействий;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механизмы взаимопонимания в общении;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техники и приемы общения, правила слушания, ведения беседы, убеждения;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этические принципы общения;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источники, причины, виды и способы разрешения конфликтов;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ОГСЭ.03. Психология общения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1 - 10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2.1 - 2.3, 3.1, 3.2, 4.1 - 4.6</w:t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общаться (устно и письменно) на иностранном языке на профессиональные и повседневные темы;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переводить (со словарем) иностранные тексты профессиональной направленности;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самостоятельно совершенствовать устную и письменную речь, пополнять словарный запас;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</w:t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ОГСЭ.04. Иностранный язык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1 - 10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2.3, 4.1 - 4.6</w:t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 роли физической культуры в общекультурном, профессиональном и социальном развитии человека;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здорового образа жизни.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380</w:t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</w:t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ОГСЭ.05. Физическая культура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2, 3, 6, 10</w:t>
            </w:r>
          </w:p>
        </w:tc>
      </w:tr>
      <w:tr>
        <w:tc>
          <w:tcPr>
            <w:tcW w:w="1320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ЕН.00</w:t>
            </w:r>
          </w:p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Математический и общий естественнонаучный учебный цикл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174</w:t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</w:t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В результате изучения обязательной части учебного цикла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решать прикладные задачи в области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значение математики в профессиональной деятельности и при освоении ППССЗ;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математические методы решения прикладных задач в области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понятия и методы математического анализа, дискретной математики, линейной алгебры, теории комплексных чисел, теории вероятностей и математической статистики;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интегрального и дифференциального исчисления;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ЕН.01. Математика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2 - 5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2.4, 3.3</w:t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информационные ресурсы для поиска и хранения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обрабатывать текстовую и табличную информацию;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деловую графику и мультимедиа-информацию;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создавать презентации;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антивирусные средства защиты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читать (интерпретировать) интерфейс специализированного программного обеспечения, находить контекстную помощь, работать с документацией;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специализированное программное обеспечение для сбора, хранения и обработки информации в соответствии с изучаемыми профессиональными модулями;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автоматизированными системами делопроизводства;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методы и средства защиты банковской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методы и средства обработки, хранения, передачи и накопления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компоненты компьютерных сетей, принципы пакетной передачи данных, организацию межсетевого взаимодействия;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назначение и принципы использования системного и прикладного программного обеспечения;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технологию поиска информации в сети Интернет;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защиты информации от несанкционированного доступа;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правовые аспекты использования информационных технологий и программного обеспечения;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понятия автоматизированной обработки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угрозы и методы обеспечения информационной безопасности.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ЕН.02. Информационные технологии в профессиональной деятельности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1 - 5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2.1 - 2.4, 3.1 - 3.3, 4.1 - 4.6, 5.1 - 5.4</w:t>
            </w:r>
          </w:p>
        </w:tc>
      </w:tr>
      <w:tr>
        <w:tc>
          <w:tcPr>
            <w:tcW w:w="1320" w:type="dxa"/>
          </w:tcPr>
          <w:p>
            <w:pPr>
              <w:pStyle w:val="0"/>
            </w:pPr>
            <w:r>
              <w:rPr>
                <w:sz w:val="20"/>
              </w:rPr>
              <w:t xml:space="preserve">П.00</w:t>
            </w:r>
          </w:p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Профессиональный учебный цикл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2604</w:t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1736</w:t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20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ОП.00</w:t>
            </w:r>
          </w:p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Общепрофессиональные дисциплины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874</w:t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582</w:t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В результате изучения обязательной части учебного цикла обучающийся по общепрофессиональным дисциплинам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определять организационно-правовые формы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планировать деятельность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определять состав материальных, трудовых и финансовых ресурсов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заполнять первичные документы по экономической деятельности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по принятой методологии основные технико-экономические показатели деятельности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находить и использовать необходимую экономическую информацию;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организации как основного звена экономики отраслей;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принципы построения экономической системы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управление основными и оборотными средствами и оценку эффективности их использования;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организацию производственного и технологического процессов;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 материальных, трудовых и финансовых ресурсов организации, показатели их эффективного использования;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экономии ресурсов, энергосберегающие технологии;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механизмы ценообразования, формы оплаты труда;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технико-экономические показатели деятельности организации и методику их расчета;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аспекты развития отрасли, организацию хозяйствующих субъектов в рыночной экономике;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ОП.01. Экономика организации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2 - 5, 7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2.1, 2.4, 3.3</w:t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собирать и регистрировать статистическую информацию;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проводить первичную обработку и контроль материалов наблюдения;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выполнять расчеты статистических показателей и формулировать основные выводы;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комплексный анализ изучаемых социально-экономических явлений и процессов, с использованием средств вычислительной техники;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предмет, метод и задачи статистики;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общие основы статистической науки;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организации государственной статистики современные тенденции развития статистического учета;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способы сбора, обработки, анализа и наглядного представления информации;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формы и виды действующей статистической отчетности;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технику расчета статистических показателей, характеризующих социально-экономические явления;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ОП.02. Статистика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2 - 5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2.1, 2.4, 3.3, 4.5</w:t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планировать и организовывать работу подразделения;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формировать организационные структуры управления;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разрабатывать мотивационную политику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в профессиональной деятельности приемы делового и управленческого общения;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принимать эффективные решения, используя систему методов управления;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учитывать особенности менеджмента (по отраслям);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и характерные черты современного менеджмента, историю его развития;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особенности менеджмента в области профессиональной деятельности (по отраслям);</w:t>
            </w:r>
          </w:p>
          <w:p>
            <w:pPr>
              <w:pStyle w:val="0"/>
            </w:pPr>
            <w:r>
              <w:rPr>
                <w:sz w:val="20"/>
              </w:rPr>
              <w:t xml:space="preserve">внешнюю и внутреннюю среду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цикл менеджмента;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процесс принятия и реализации управленческих решений;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функции менеджмента в рыночной экономике: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организацию, планирование, мотивацию и контроль деятельности экономического субъекта;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систему методов управления;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методику принятия решений;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стили управления, коммуникации, делового общения;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ОП.03. Менеджмент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1 - 10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2.1 - 2.3, 4.1, 4.6</w:t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оформлять документацию в соответствии с нормативной базой, в том числе используя информационные технологии;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унифицировать системы документации;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хранение и поиск документов;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автоматизацию обработки документов;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телекоммуникационные технологии в электронном документообороте;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понятие, цели, задачи и принципы делопроизводства;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понятия документационного обеспечения управления;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системы документационного обеспечения управления;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классификацию документов;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требования к составлению и оформлению документов;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организацию документооборота: прием, обработку, регистрацию, контроль, хранение документов, номенклатуру дел;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ОП.04. Документационное обеспечение управления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2, 4, 8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2.2, 2.3, 3.1, 3.2, 4.4 - 4.6</w:t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необходимые нормативные правовые документы;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защищать свои права в соответствии с гражданским, гражданским процессуальным и трудовым законодательством;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анализировать и оценивать результаты и последствия деятельности (бездействия) с правовой точки зрения;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положения </w:t>
            </w:r>
            <w:hyperlink w:history="0" r:id="rId1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      <w:r>
                <w:rPr>
                  <w:sz w:val="20"/>
                  <w:color w:val="0000ff"/>
                </w:rPr>
                <w:t xml:space="preserve">Конституции</w:t>
              </w:r>
            </w:hyperlink>
            <w:r>
              <w:rPr>
                <w:sz w:val="20"/>
              </w:rPr>
              <w:t xml:space="preserve"> Российской Федерации;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права и свободы человека и гражданина, механизмы их реализации;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понятие правового регулирования в сфере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законодательные акты и другие нормативные документы, регулирующие правоотношения в процессе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организационно-правовые формы юридических лиц;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правовое положение субъектов предпринимательской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права и обязанности работников в сфере профессиональной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заключения трудового договора и основания для его прекращения;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правила оплаты труда;</w:t>
            </w:r>
          </w:p>
          <w:p>
            <w:pPr>
              <w:pStyle w:val="0"/>
            </w:pPr>
            <w:r>
              <w:rPr>
                <w:sz w:val="20"/>
              </w:rPr>
              <w:t xml:space="preserve">роль государственного регулирования в обеспечении занятости населения;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право граждан на социальную защиту;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понятие дисциплинарной и материальной ответственности работника;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виды административных правонарушений и административной ответственности;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нормы защиты нарушенных прав и судебный порядок разрешения споров;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ОП.05. Правовое обеспечение профессиональной деятельности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2, 4, 8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2.2, 2.3, 3.1, 3.2, 4.4 - 4.6</w:t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оперировать кредитно-финансовыми понятиями и категориями, ориентироваться в схемах построения и взаимодействия различных сегментов финансового рынка;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денежные агрегаты и анализировать показатели, связанные с денежным обращением;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анализировать структуру государственного бюджета, источники финансирования дефицита бюджета;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сравнительную характеристику различных ценных бумаг по степени доходности и риска;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финансов, их функции и роль в экономике;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финансовой политики и финансового контроля;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законы денежного обращения, сущность, виды и функции денег;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типы и элементы денежных систем, виды денежных реформ;</w:t>
            </w:r>
          </w:p>
          <w:p>
            <w:pPr>
              <w:pStyle w:val="0"/>
            </w:pPr>
            <w:r>
              <w:rPr>
                <w:sz w:val="20"/>
              </w:rPr>
              <w:t xml:space="preserve">структуру кредитной и банковской системы, функции банков и классификацию банковских операций;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цели, типы и инструменты денежно-кредитной политики;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структуру финансовой системы, принципы функционирования бюджетной системы и основы бюджетного устройства;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виды и классификацию ценных бумаг, особенности функционирования первичного и вторичного рынков ценных бумаг;</w:t>
            </w:r>
          </w:p>
          <w:p>
            <w:pPr>
              <w:pStyle w:val="0"/>
            </w:pPr>
            <w:r>
              <w:rPr>
                <w:sz w:val="20"/>
              </w:rPr>
              <w:t xml:space="preserve">характер деятельности и функции профессиональных участников рынка ценных бумаг;</w:t>
            </w:r>
          </w:p>
          <w:p>
            <w:pPr>
              <w:pStyle w:val="0"/>
            </w:pPr>
            <w:r>
              <w:rPr>
                <w:sz w:val="20"/>
              </w:rPr>
              <w:t xml:space="preserve">кредит и кредитную систему в условиях рыночной экономики;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особенности и отличительные черты развития кредитного дела и денежного обращения в России на основных этапах формирования российской экономической системы;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ОП.06. Финансы, денежное обращение и кредит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5.7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3.4, 3.5</w:t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плане счетов страховой организации, понимать оформление хозяйственных операций деятельности страховых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документы аналитического и синтетического учета;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данные бухгалтерской отчетности в страховой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понятие, основные задачи и принципы бухгалтерского учета;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стандарты бухгалтерского учета, применяемые в страховых организациях;</w:t>
            </w:r>
          </w:p>
          <w:p>
            <w:pPr>
              <w:pStyle w:val="0"/>
            </w:pPr>
            <w:r>
              <w:rPr>
                <w:sz w:val="20"/>
              </w:rPr>
              <w:t xml:space="preserve">план счетов и учетную политику страховых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положения учета имущества и обязательств в страховых организациях;</w:t>
            </w:r>
          </w:p>
          <w:p>
            <w:pPr>
              <w:pStyle w:val="0"/>
            </w:pPr>
            <w:r>
              <w:rPr>
                <w:sz w:val="20"/>
              </w:rPr>
              <w:t xml:space="preserve">формы бухгалтерской отчетности страховых организаций;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ОП.07. Бухгалтерский учет в страховых организациях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2 - 5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2.1, 2.2, 3.1 - 3.3</w:t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действующем налоговом законодательстве Российской Федерации;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понимать сущность и порядок расчетов налогов;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Налоговый </w:t>
            </w:r>
            <w:hyperlink w:history="0" r:id="rId18" w:tooltip="&quot;Налоговый кодекс Российской Федерации (часть первая)&quot; от 31.07.1998 N 146-ФЗ (ред. от 21.11.2022) (с изм. и доп., вступ. в силу с 01.12.2022) {КонсультантПлюс}">
              <w:r>
                <w:rPr>
                  <w:sz w:val="20"/>
                  <w:color w:val="0000ff"/>
                </w:rPr>
                <w:t xml:space="preserve">кодекс</w:t>
              </w:r>
            </w:hyperlink>
            <w:r>
              <w:rPr>
                <w:sz w:val="20"/>
              </w:rPr>
              <w:t xml:space="preserve"> Российской Федерации;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нормативные правовые акты, регулирующие отношения организации и государства в области налогообложения;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экономическую сущность налогов;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построения и элементы налоговых систем;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виды налогов в Российской Федерации и порядок их расчетов;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ОП.08. Налоги и налогообложение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2, 4, 5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2.1 - 2.4, 3.3, 4.4</w:t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нормативном правовом регулировании аудиторской деятельности в Российской Федерации;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способствовать проведению аудиторских проверок в страховых организациях;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принципы аудиторской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нормативное правовое регулирование аудиторской деятельности в Российской Федерации;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процедуры аудиторской проверки страховых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оценки систем внутреннего и внешнего аудита страховых организаций;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ОП.09. Аудит страховых организаций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2 - 5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2.1, 2.2, 3.1 - 3.3</w:t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в речи профессиональную терминологию, ориентироваться в видах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оценивать страховую стоимость;</w:t>
            </w:r>
          </w:p>
          <w:p>
            <w:pPr>
              <w:pStyle w:val="0"/>
            </w:pPr>
            <w:r>
              <w:rPr>
                <w:sz w:val="20"/>
              </w:rPr>
              <w:t xml:space="preserve">устанавливать страховую сумму;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страховую премию;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выявлять особенности страхования в зарубежных странах;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и значимость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страховую терминологию;</w:t>
            </w:r>
          </w:p>
          <w:p>
            <w:pPr>
              <w:pStyle w:val="0"/>
            </w:pPr>
            <w:r>
              <w:rPr>
                <w:sz w:val="20"/>
              </w:rPr>
              <w:t xml:space="preserve">формы и отрасли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страховую премию как основную базу доходов страховщика;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виды имущественного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виды личного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медицинское страхование;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виды страхования ответственности;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перестрахование;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особенности страхования в зарубежных странах;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ОП.10. Страховое дело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1 - 5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2.1 - 2.4, 3.1 - 3.3, 4.1 - 4.6, 5.1 - 5.4</w:t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понятиях, категориях, методах и приемах экономического анализа;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пользоваться информационным обеспечением анализа финансово-хозяйственной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анализе технико-организационного уровня производства;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анализе эффективности использования материальных, трудовых, финансовых ресурсов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анализе производства и реализации продукции;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анализе использования основных средств, трудовых ресурсов, затрат на производство, финансовых результатов;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оценке деловой активности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научные основы экономического анализа;</w:t>
            </w:r>
          </w:p>
          <w:p>
            <w:pPr>
              <w:pStyle w:val="0"/>
            </w:pPr>
            <w:r>
              <w:rPr>
                <w:sz w:val="20"/>
              </w:rPr>
              <w:t xml:space="preserve">роль и перспективы развития экономического анализа в условиях рыночной экономики;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предмет и задачи экономического анализа;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метод, приемы, информационное обеспечение анализа финансово-хозяйственной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виды экономического анализа;</w:t>
            </w:r>
          </w:p>
          <w:p>
            <w:pPr>
              <w:pStyle w:val="0"/>
            </w:pPr>
            <w:r>
              <w:rPr>
                <w:sz w:val="20"/>
              </w:rPr>
              <w:t xml:space="preserve">факторы, резервы повышения эффективности производства;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анализ технико-организационного уровня производства;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анализ эффективности использования материальных, трудовых, финансовых ресурсов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анализ производства и реализации продукции;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анализ использования основных средств, трудовых ресурсов, затрат на производство, финансовых результатов;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оценку деловой активности организации;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ОП.11. Анализ финансово-хозяйственной деятельности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2 - 5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2.4, 3.3, 4.6</w:t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нормативное правовое регулирование отношений по страхованию в страховой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основных понятиях страхового права;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выделять объекты и субъекты страхового правоотношения;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заключать договоры страхования на правовой основе;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выделять отдельные виды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учитывать процедуры государственного надзора за страховой деятельностью;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характеристику нормативного правового регулирования отношений по страхованию;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понятия страхового права;</w:t>
            </w:r>
          </w:p>
          <w:p>
            <w:pPr>
              <w:pStyle w:val="0"/>
            </w:pPr>
            <w:r>
              <w:rPr>
                <w:sz w:val="20"/>
              </w:rPr>
              <w:t xml:space="preserve">формы и виды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объекты и субъекты страхового правоотношения;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заключения договоров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государственный надзор за страховой деятельностью;</w:t>
            </w:r>
          </w:p>
          <w:p>
            <w:pPr>
              <w:pStyle w:val="0"/>
            </w:pPr>
            <w:r>
              <w:rPr>
                <w:sz w:val="20"/>
              </w:rPr>
              <w:t xml:space="preserve">отдельные виды страхования;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ОП.12. Страховое право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1 - 10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2.1 - 2.4, 3.1 - 3.3, 4.1 - 4.6, 5.1 - 5.4</w:t>
            </w:r>
          </w:p>
        </w:tc>
      </w:tr>
      <w:tr>
        <w:tc>
          <w:tcPr>
            <w:vMerge w:val="continue"/>
          </w:tcPr>
          <w:p/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средства индивидуальной и коллективной защиты от оружия массового поражения;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первичные средства пожаротушения;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>
            <w:pPr>
              <w:pStyle w:val="0"/>
            </w:pPr>
            <w:r>
              <w:rPr>
                <w:sz w:val="20"/>
              </w:rPr>
              <w:t xml:space="preserve"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>
            <w:pPr>
              <w:pStyle w:val="0"/>
            </w:pPr>
            <w:r>
              <w:rPr>
                <w:sz w:val="20"/>
              </w:rPr>
              <w:t xml:space="preserve">оказывать первую помощь пострадавшим;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военной службы и обороны государства;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задачи и основные мероприятия гражданской обороны;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защиты населения от оружия массового поражения;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меры пожарной безопасности и правила безопасного поведения при пожарах;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организацию и порядок призыва граждан на военную службу и поступления на нее в добровольном порядке;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>
            <w:pPr>
              <w:pStyle w:val="0"/>
            </w:pPr>
            <w:r>
              <w:rPr>
                <w:sz w:val="20"/>
              </w:rPr>
              <w:t xml:space="preserve">область применения получаемых профессиональных знаний при исполнении обязанностей военной службы;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и правила оказания первой помощи пострадавшим.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</w:t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  <w:t xml:space="preserve">ОП.13. Безопасность жизнедеятельности</w:t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  <w:t xml:space="preserve">ОК 1 - 10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2.1 - 2.4, 3.1 - 3.3, 4.1 - 4.6, 5.1 - 5.4</w:t>
            </w:r>
          </w:p>
        </w:tc>
      </w:tr>
      <w:tr>
        <w:tc>
          <w:tcPr>
            <w:tcW w:w="1320" w:type="dxa"/>
          </w:tcPr>
          <w:p>
            <w:pPr>
              <w:pStyle w:val="0"/>
            </w:pPr>
            <w:r>
              <w:rPr>
                <w:sz w:val="20"/>
              </w:rPr>
              <w:t xml:space="preserve">ПМ.00</w:t>
            </w:r>
          </w:p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Профессиональные модули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1732</w:t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1154</w:t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20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ПМ.01</w:t>
            </w:r>
          </w:p>
        </w:tc>
        <w:tc>
          <w:tcPr>
            <w:tcW w:w="4146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Реализации различных технологий розничных продаж в страховании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реализации различных технологий розничных продаж в страховании;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производительность и эффективность работы страховых агентов;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разрабатывать агентский план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проводить первичное обучение и осуществлять методическое сопровождение новых агентов;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разрабатывать системы стимулирования агентов;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комиссионное вознаграждение;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поиск страховых брокеров и финансовых консультантов и организовывать продажи через них;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создавать и работать с базами данных по банкам;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проводить переговоры по развитию банковского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выбирать сочетающиеся между собой страховые и банковские продукты;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обучать сотрудников банка;</w:t>
            </w:r>
          </w:p>
          <w:p>
            <w:pPr>
              <w:pStyle w:val="0"/>
            </w:pPr>
            <w:r>
              <w:rPr>
                <w:sz w:val="20"/>
              </w:rPr>
              <w:t xml:space="preserve">разрабатывать и реализовывать программы по работе с сетевыми посредниками;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оценивать результаты различных технологий продаж и принимать меры по повышению их качества;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проект бизнес-плана открытия точки розничных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проводить маркетинговые исследования нового рынка на предмет открытия точек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выявлять основных конкурентов и перспективные сегменты рынка;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продажи полисов на рабочих местах и их поддержку;</w:t>
            </w:r>
          </w:p>
          <w:p>
            <w:pPr>
              <w:pStyle w:val="0"/>
            </w:pPr>
            <w:r>
              <w:rPr>
                <w:sz w:val="20"/>
              </w:rPr>
              <w:t xml:space="preserve">реализовывать технологии директ-маркетинга и оценивать их эффективность;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подготавливать письменное обращение к клиенту;</w:t>
            </w:r>
          </w:p>
          <w:p>
            <w:pPr>
              <w:pStyle w:val="0"/>
            </w:pPr>
            <w:r>
              <w:rPr>
                <w:sz w:val="20"/>
              </w:rPr>
              <w:t xml:space="preserve">вести телефонные переговоры с клиентами;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телефонные продажи страховых продуктов;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организовывать работу контакт-центра страховой компании и оценивать основные показатели его работы;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персональные продажи и методическое сопровождение договоров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организовывать функционирование интернет-магазина страховой компании;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обновлять данные и технологии интернет-магазинов;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контролировать эффективность использования интернет-магазина;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планирования развития агентской сети в страховой компании;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расчета производительности агентов;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этику взаимоотношений между руководителями и подчиненными;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понятия первичной и полной адаптации агентов в страховой компании;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управления агентской сетью и планирование деятельности агента;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модели выплаты комиссионного вознаграждения;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привлечения брокеров;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нормативную правовую базу страховой компании по работе с брокерами;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понятие банковского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формы банковских продаж:</w:t>
            </w:r>
          </w:p>
          <w:p>
            <w:pPr>
              <w:pStyle w:val="0"/>
            </w:pPr>
            <w:r>
              <w:rPr>
                <w:sz w:val="20"/>
              </w:rPr>
              <w:t xml:space="preserve">агентские соглашения, кооперацию, финансовый супермаркет;</w:t>
            </w:r>
          </w:p>
          <w:p>
            <w:pPr>
              <w:pStyle w:val="0"/>
            </w:pPr>
            <w:r>
              <w:rPr>
                <w:sz w:val="20"/>
              </w:rPr>
              <w:t xml:space="preserve">сетевых посредников:</w:t>
            </w:r>
          </w:p>
          <w:p>
            <w:pPr>
              <w:pStyle w:val="0"/>
            </w:pPr>
            <w:r>
              <w:rPr>
                <w:sz w:val="20"/>
              </w:rPr>
              <w:t xml:space="preserve">автосалоны, почта, банки, организации, туристические фирмы, организации розничной торговли, загсы;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разработки и реализации технологий продаж полисов через сетевых посредников;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теоретические основы разработки бизнес-плана открытия точки розничных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маркетинговый анализ открытия точки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научные подходы к материально-техническому обеспечению и автоматизации деятельности офиса розничных продаж страховой компании;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содержание технологии продажи полисов на рабочих местах;</w:t>
            </w:r>
          </w:p>
          <w:p>
            <w:pPr>
              <w:pStyle w:val="0"/>
            </w:pPr>
            <w:r>
              <w:rPr>
                <w:sz w:val="20"/>
              </w:rPr>
              <w:t xml:space="preserve">модели реализации технологии директ-маркетинга:</w:t>
            </w:r>
          </w:p>
          <w:p>
            <w:pPr>
              <w:pStyle w:val="0"/>
            </w:pPr>
            <w:r>
              <w:rPr>
                <w:sz w:val="20"/>
              </w:rPr>
              <w:t xml:space="preserve">собственную и аутсорсинговую;</w:t>
            </w:r>
          </w:p>
          <w:p>
            <w:pPr>
              <w:pStyle w:val="0"/>
            </w:pPr>
            <w:r>
              <w:rPr>
                <w:sz w:val="20"/>
              </w:rPr>
              <w:t xml:space="preserve">теоретические основы создания базы данных потенциальных и существующих клиентов;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создания системы обратной связи с клиентом;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психологию и этику телефонных переговоров;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предназначение, состав и организацию работы, ИТ-обеспечение и требования к персоналу контакт-центра страховой компании;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особенности управления персоналом контакт-центра в процессе текущей деятельности;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продажи страховых услуг по телефону действующим и новым клиентам;</w:t>
            </w:r>
          </w:p>
          <w:p>
            <w:pPr>
              <w:pStyle w:val="0"/>
            </w:pPr>
            <w:r>
              <w:rPr>
                <w:sz w:val="20"/>
              </w:rPr>
              <w:t xml:space="preserve">аутсорсинг контакт-центра;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комбинирования директ-маркетинга и телефонных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создания организационной структуры персональных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теоретические основы организации качественного сервиса по обслуживанию персональных клиентов на этапах продажи страховой услуги;</w:t>
            </w:r>
          </w:p>
          <w:p>
            <w:pPr>
              <w:pStyle w:val="0"/>
            </w:pPr>
            <w:r>
              <w:rPr>
                <w:sz w:val="20"/>
              </w:rPr>
              <w:t xml:space="preserve">факторы роста интернет-продаж в страховании;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интернет-магазин страховой компании как основное ядро интернет-технологии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требования к страховым интернет-продуктам;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работы автоматизированных калькуляторов для расчета стоимости страхового продукта потребителем.</w:t>
            </w:r>
          </w:p>
        </w:tc>
        <w:tc>
          <w:tcPr>
            <w:tcW w:w="145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МДК.01.01. Посреднические продажи страховых продуктов (по отраслям)</w:t>
            </w:r>
          </w:p>
        </w:tc>
        <w:tc>
          <w:tcPr>
            <w:tcW w:w="225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 1 - 9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МДК.01.02. Прямые продажи страховых продуктов (по отраслям)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1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МДК.01.03. Интернет-продажи страховых полисов (по отраслям)</w:t>
            </w:r>
          </w:p>
        </w:tc>
        <w:tc>
          <w:tcPr>
            <w:vMerge w:val="continue"/>
          </w:tcPr>
          <w:p/>
        </w:tc>
      </w:tr>
      <w:tr>
        <w:tc>
          <w:tcPr>
            <w:tcW w:w="1320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ПМ.02</w:t>
            </w:r>
          </w:p>
        </w:tc>
        <w:tc>
          <w:tcPr>
            <w:tcW w:w="4146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Организация продаж страховых продуктов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организации продаж страховых продуктов;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анализировать основные показатели страхового рынка;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выявлять перспективы развития страхового рынка;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применять маркетинговые подходы в формировании клиентоориентированной модели розничных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формировать стратегию продажи страховых продуктов;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стратегический план продаж страховых продуктов;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оперативный план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бюджет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контролировать исполнение плана продаж и принимать адекватные меры, стимулирующие его исполнение;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выбирать наилучшую в данных условиях организационную структуру розничных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проводить анализ эффективности организационных структур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организовывать продажи страховых продуктов через различные каналы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определять перспективные каналы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анализировать эффективность каждого канала;</w:t>
            </w:r>
          </w:p>
          <w:p>
            <w:pPr>
              <w:pStyle w:val="0"/>
            </w:pPr>
            <w:r>
              <w:rPr>
                <w:sz w:val="20"/>
              </w:rPr>
              <w:t xml:space="preserve">определять величину доходов и прибыли канала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оценивать влияние финансового результата канала продаж на итоговый результат страховой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коэффициенты рентабельности;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проводить анализ качества каналов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роль и место розничных продаж в страховой компании;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содержание процесса продаж в страховой компании и проблемы в сфере розничных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планирования продаж страховых продуктов;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нормативную правовую базу страховой компании по планированию в сфере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принципы построения клиентоориентированной модели розничных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методы экспресс-анализа рынка розничного страхования и выявления перспектив его развития;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место розничных продаж в структуре стратегического плана страховой компании;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маркетинговые основы розничных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методы определения целевых клиентских сегментов;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основы формирования продуктовой стратегии и стратегии развития каналов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формирования ценовой стратегии;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теоретические основы прогнозирования открытия точек продаж и роста количества продавцов;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виды и формы плана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взаимосвязь плана продаж и бюджета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методы разработки плана и бюджета продаж:</w:t>
            </w:r>
          </w:p>
          <w:p>
            <w:pPr>
              <w:pStyle w:val="0"/>
            </w:pPr>
            <w:r>
              <w:rPr>
                <w:sz w:val="20"/>
              </w:rPr>
              <w:t xml:space="preserve">экстраполяцию, встречное планирование, директивное планирование;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организационную структуру розничных продаж страховой компании: видовую, канальную, смешанную;</w:t>
            </w:r>
          </w:p>
          <w:p>
            <w:pPr>
              <w:pStyle w:val="0"/>
            </w:pPr>
            <w:r>
              <w:rPr>
                <w:sz w:val="20"/>
              </w:rPr>
              <w:t xml:space="preserve">слабые и сильные стороны различных организационных структур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модели соотношения центральных и региональных продаж, анализ их эффективности;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классификацию технологий продаж в розничном страховании по продукту, по уровню автоматизации, по отношению к договору страхования, по каналам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каналы розничных продаж в страховой компании;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факторы выбора каналов продаж для страховой компании, прямые и посреднические каналы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анализа развития каналов продаж на различных страховых рынках;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соотношение организационной структуры страховой компании и каналов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показатели эффективности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определения доходов и прибыли каналов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зависимость финансовых результатов страховой организации от эффективности каналов продаж;</w:t>
            </w:r>
          </w:p>
          <w:p>
            <w:pPr>
              <w:pStyle w:val="0"/>
            </w:pPr>
            <w:r>
              <w:rPr>
                <w:sz w:val="20"/>
              </w:rPr>
              <w:t xml:space="preserve">коэффициенты рентабельности канала продаж и вида страхования в целом;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качественные показатели эффективности каналов продаж.</w:t>
            </w:r>
          </w:p>
        </w:tc>
        <w:tc>
          <w:tcPr>
            <w:tcW w:w="145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МДК.02.01. Планирование и организация продаж в страховании (по отраслям)</w:t>
            </w:r>
          </w:p>
        </w:tc>
        <w:tc>
          <w:tcPr>
            <w:tcW w:w="225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 1 - 10</w:t>
            </w:r>
          </w:p>
          <w:p>
            <w:pPr>
              <w:pStyle w:val="0"/>
            </w:pPr>
            <w:r>
              <w:rPr>
                <w:sz w:val="20"/>
              </w:rPr>
              <w:t xml:space="preserve">ПК 2.1 - 2.4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1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МДК.02.02. Анализ эффективности продаж (по отраслям)</w:t>
            </w:r>
          </w:p>
        </w:tc>
        <w:tc>
          <w:tcPr>
            <w:vMerge w:val="continue"/>
          </w:tcPr>
          <w:p/>
        </w:tc>
      </w:tr>
      <w:tr>
        <w:tc>
          <w:tcPr>
            <w:tcW w:w="1320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ПМ.03</w:t>
            </w:r>
          </w:p>
        </w:tc>
        <w:tc>
          <w:tcPr>
            <w:tcW w:w="4146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Сопровождение договоров страхования (определение франшизы, страховой стоимости и премии)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сопровождения договоров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подготавливать типовые договоры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вести систему кодификации и нумерации договоров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согласовывать проекты договоров страхования с андеррайтерами и юристами;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передачу полностью оформленных договоров страхования продавцам для передачи клиентам;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использовать специализированное программное обеспечение для решения профессиональных задач;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быстрый и точный ввод договоров в базу данных;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проверять существующую базу данных для исключения случаев страхового мошенничества;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хранение всех действующих договоров страхования в электронном и бумажном виде;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передачу истекших договоров страхования для хранения в архив;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контролировать сроки действия договоров и напоминать продавцам о необходимости их перезаключения на новый срок;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выявлять причины отказа страхователя от перезаключения договора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вести страховую отчетность;</w:t>
            </w:r>
          </w:p>
          <w:p>
            <w:pPr>
              <w:pStyle w:val="0"/>
            </w:pPr>
            <w:r>
              <w:rPr>
                <w:sz w:val="20"/>
              </w:rPr>
              <w:t xml:space="preserve">анализировать заключенные договоры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аналитические показатели продаж страховой компании;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на основе проведенного анализа предлагать решения по управлению убыточностью "на входе";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проводить анализ причин невыполнения плана продаж и качественный анализ отказов от перезаключения и продления договоров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типовые формы договоров страхования и страховых полисов;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систему кодификации и нумерации;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работы с общероссийскими классификаторами;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согласования проектов договоров с андеррайтерами и юристами и порядок передачи договоров продавцам;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контроля за передачей договоров продавцами клиентам;</w:t>
            </w:r>
          </w:p>
          <w:p>
            <w:pPr>
              <w:pStyle w:val="0"/>
            </w:pPr>
            <w:r>
              <w:rPr>
                <w:sz w:val="20"/>
              </w:rPr>
              <w:t xml:space="preserve">виды и специфику специализированного программного обеспечения;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способы учета договоров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поступлений страховых премий и выплат страхового возмещения;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персонифицированного учета расчетов со страхователями (лицевые счета страхователей в электронном и бумажном виде);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контроля сроков действия договоров;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 страховой отчетности;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оформления страховой отчетности;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научные подходы к анализу заключенных договоров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расчета и управления убыточностью, способы управления убыточностью "на входе";</w:t>
            </w:r>
          </w:p>
          <w:p>
            <w:pPr>
              <w:pStyle w:val="0"/>
            </w:pPr>
            <w:r>
              <w:rPr>
                <w:sz w:val="20"/>
              </w:rPr>
              <w:t xml:space="preserve">возможные причины невыполнения плана и способы стимулирования для его выполнения;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возможные причины отказа страхователя от перезаключения и продления договоров страхования.</w:t>
            </w:r>
          </w:p>
        </w:tc>
        <w:tc>
          <w:tcPr>
            <w:tcW w:w="145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МДК.03.01. Документальное и программное обеспечение страховых операций (по отраслям)</w:t>
            </w:r>
          </w:p>
        </w:tc>
        <w:tc>
          <w:tcPr>
            <w:tcW w:w="225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 1 - 10</w:t>
            </w:r>
          </w:p>
          <w:p>
            <w:pPr>
              <w:pStyle w:val="0"/>
            </w:pPr>
            <w:r>
              <w:rPr>
                <w:sz w:val="20"/>
              </w:rPr>
              <w:t xml:space="preserve">ПК 3.1 - 3.3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1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МДК.03.02. Учет страховых договоров и анализ показателей продаж (по отраслям)</w:t>
            </w:r>
          </w:p>
        </w:tc>
        <w:tc>
          <w:tcPr>
            <w:vMerge w:val="continue"/>
          </w:tcPr>
          <w:p/>
        </w:tc>
      </w:tr>
      <w:tr>
        <w:tc>
          <w:tcPr>
            <w:tcW w:w="1320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ПМ.04</w:t>
            </w:r>
          </w:p>
        </w:tc>
        <w:tc>
          <w:tcPr>
            <w:tcW w:w="4146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Оформление и сопровождение страхового случая (оценка страхового ущерба, урегулирование убытков)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оформления и сопровождения страхового случая (оценка страхового ущерба, урегулирование убытков);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документально оформлять расчет и начисление страхового возмещения (обеспечения);</w:t>
            </w:r>
          </w:p>
          <w:p>
            <w:pPr>
              <w:pStyle w:val="0"/>
            </w:pPr>
            <w:r>
              <w:rPr>
                <w:sz w:val="20"/>
              </w:rPr>
              <w:t xml:space="preserve">вести журналы убытков страховой организации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наступления страховых случаев, в том числе в электронном виде;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внутренние отчеты по страховым случаям;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основные статистические показатели убытков;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подготавливать документы для направления их в компетентные органы;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запрос из компетентных органов документов, содержащих факт, обстоятельства и последствия страхового случая;</w:t>
            </w:r>
          </w:p>
          <w:p>
            <w:pPr>
              <w:pStyle w:val="0"/>
            </w:pPr>
            <w:r>
              <w:rPr>
                <w:sz w:val="20"/>
              </w:rPr>
              <w:t xml:space="preserve">быстро реагировать на новую информацию и принимать решения, исходя из нормативных правовых и других регулирующих актов;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выявлять простейшие действия страховых мошенников;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быстро и адекватно действовать при обнаружении факта мошенничества;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организовывать и проводить экспертизу пострадавшего объекта;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документально оформлять результаты экспертизы;</w:t>
            </w:r>
          </w:p>
          <w:p>
            <w:pPr>
              <w:pStyle w:val="0"/>
            </w:pPr>
            <w:r>
              <w:rPr>
                <w:sz w:val="20"/>
              </w:rPr>
              <w:t xml:space="preserve">оценивать ущерб и определять величину страхового возмещения;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документы, необходимые для оформления страхового случая, и порядок работы с ними;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документы, необходимые для расчета и начисления страхового возмещения (обеспечения), и порядок работы с ними;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внутренние документы по регистрации и сопровождению страхового случая и порядок работы с ними;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возможное специфическое программное обеспечение;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взаимосвязь показателей внутренней отчетности по страховому случаю;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компетентные органы, регистрирующие факт, обстоятельства и последствия страхового случая;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оформления запроса, письма, акта и других документов;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специфические термины, касающиеся расходования средств страхового фонда;</w:t>
            </w:r>
          </w:p>
          <w:p>
            <w:pPr>
              <w:pStyle w:val="0"/>
            </w:pPr>
            <w:r>
              <w:rPr>
                <w:sz w:val="20"/>
              </w:rPr>
              <w:t xml:space="preserve">законодательную базу, регулирующую страховые выплаты;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виды мошенничества при заявлении о страховом случае;</w:t>
            </w:r>
          </w:p>
          <w:p>
            <w:pPr>
              <w:pStyle w:val="0"/>
            </w:pPr>
            <w:r>
              <w:rPr>
                <w:sz w:val="20"/>
              </w:rPr>
              <w:t xml:space="preserve">"пробелы" в законодательстве, увеличивающие риск страхового мошенничества;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действий при сомнении в отношении законности проводимых страховых операций;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действий при выявлении факта страхового мошенничества;</w:t>
            </w:r>
          </w:p>
          <w:p>
            <w:pPr>
              <w:pStyle w:val="0"/>
            </w:pPr>
            <w:r>
              <w:rPr>
                <w:sz w:val="20"/>
              </w:rPr>
              <w:t xml:space="preserve">методы борьбы со страховым мошенничеством;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теоретические основы проведения экспертизы пострадавшего объекта;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документы, регистрирующие результаты экспертизы, и порядок работы с ними;</w:t>
            </w:r>
          </w:p>
          <w:p>
            <w:pPr>
              <w:pStyle w:val="0"/>
            </w:pPr>
            <w:r>
              <w:rPr>
                <w:sz w:val="20"/>
              </w:rPr>
              <w:t xml:space="preserve">критерии определения страхового случая;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теоретические основы оценки величины ущерба;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признаки страхового случая;</w:t>
            </w:r>
          </w:p>
          <w:p>
            <w:pPr>
              <w:pStyle w:val="0"/>
            </w:pPr>
            <w:r>
              <w:rPr>
                <w:sz w:val="20"/>
              </w:rPr>
              <w:t xml:space="preserve">условия выплаты страхового возмещения (обеспечения);</w:t>
            </w:r>
          </w:p>
          <w:p>
            <w:pPr>
              <w:pStyle w:val="0"/>
            </w:pPr>
            <w:r>
              <w:rPr>
                <w:sz w:val="20"/>
              </w:rPr>
              <w:t xml:space="preserve">формы страхового возмещения (обеспечения);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расчета страхового возмещения (обеспечения).</w:t>
            </w:r>
          </w:p>
        </w:tc>
        <w:tc>
          <w:tcPr>
            <w:tcW w:w="145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МДК.04.01. Документальное и программное обеспечение страховых выплат (по отраслям)</w:t>
            </w:r>
          </w:p>
        </w:tc>
        <w:tc>
          <w:tcPr>
            <w:tcW w:w="225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 1 - 10</w:t>
            </w:r>
          </w:p>
          <w:p>
            <w:pPr>
              <w:pStyle w:val="0"/>
            </w:pPr>
            <w:r>
              <w:rPr>
                <w:sz w:val="20"/>
              </w:rPr>
              <w:t xml:space="preserve">ПК 4.1 - 4.6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10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МДК.04.02. Правовое регулирование страховых выплат и страховое мошенничество (по отраслям)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1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МДК.04.03. Оценка ущерба и страхового возмещения (по отраслям)</w:t>
            </w:r>
          </w:p>
        </w:tc>
        <w:tc>
          <w:tcPr>
            <w:vMerge w:val="continue"/>
          </w:tcPr>
          <w:p/>
        </w:tc>
      </w:tr>
      <w:tr>
        <w:tc>
          <w:tcPr>
            <w:tcW w:w="1320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ПМ.05</w:t>
            </w:r>
          </w:p>
        </w:tc>
        <w:tc>
          <w:tcPr>
            <w:tcW w:w="4146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Ведение бухгалтерского учета и составление бухгалтерской отчетности страховой организации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В результате изучения профессионального модуля обучающийся должен:</w:t>
            </w:r>
          </w:p>
          <w:p>
            <w:pPr>
              <w:pStyle w:val="0"/>
            </w:pPr>
            <w:r>
              <w:rPr>
                <w:sz w:val="20"/>
              </w:rPr>
              <w:t xml:space="preserve">иметь практический опыт:</w:t>
            </w:r>
          </w:p>
          <w:p>
            <w:pPr>
              <w:pStyle w:val="0"/>
            </w:pPr>
            <w:r>
              <w:rPr>
                <w:sz w:val="20"/>
              </w:rPr>
              <w:t xml:space="preserve">ведения бухгалтерского учета финансово-хозяйственной деятельности страховой организации и составления бухгалтерской отчетности;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уметь: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рабочий план счетов бухгалтерского учета страховых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составлять, проверять и принимать к учету первичные документы;</w:t>
            </w:r>
          </w:p>
          <w:p>
            <w:pPr>
              <w:pStyle w:val="0"/>
            </w:pPr>
            <w:r>
              <w:rPr>
                <w:sz w:val="20"/>
              </w:rPr>
              <w:t xml:space="preserve">осуществлять группировку и обработку данных первичных документов;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вести учет денежных средств, основных средств, нематериальных активов, инвестиций, оплаты труда, налогов и сборов, текущих операций и расчетов, расчетов по социальному страхованию и обеспечению, расчетов с учредителями, расчетов по кредитам и займам, капитала;</w:t>
            </w:r>
          </w:p>
          <w:p>
            <w:pPr>
              <w:pStyle w:val="0"/>
            </w:pPr>
            <w:r>
              <w:rPr>
                <w:sz w:val="20"/>
              </w:rPr>
              <w:t xml:space="preserve">вести учет расчетов по операциям страхования, сострахования и перестрахования;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вести учет страховых резервов;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внутреннюю отчетность;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составлять бухгалтерскую отчетность и отчетность страховых организаций в порядке надзора;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рассчитывать основные показатели для первичной проверки и анализа внутренней и публикуемой отчетности;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знать: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понятие, основные задачи и принципы бухгалтерского учета;</w:t>
            </w:r>
          </w:p>
          <w:p>
            <w:pPr>
              <w:pStyle w:val="0"/>
            </w:pPr>
            <w:r>
              <w:rPr>
                <w:sz w:val="20"/>
              </w:rPr>
              <w:t xml:space="preserve">основные стандарты бухгалтерского учета, применяемые в страховых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план счетов и учетную политику страховых организациях;</w:t>
            </w:r>
          </w:p>
          <w:p>
            <w:pPr>
              <w:pStyle w:val="0"/>
            </w:pPr>
            <w:r>
              <w:rPr>
                <w:sz w:val="20"/>
              </w:rPr>
              <w:t xml:space="preserve">понятие и оценку основных средств, учет их наличия, поступления и выбытия;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амортизацию основных средств страховой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нематериальных активов и их амортизации;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цели и задачи учета денежных средств;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ведения и учет кассовых операций;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операций и специальным счетам в банках;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переводов в пути;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текущих операций и расчетов;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классификация и учет финансовых вложений в ценные бумаги;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инвестиций в уставные капиталы других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прочих финансовых вложений;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 фонда оплаты труда и задачи его учета;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удержаний из заработной платы работников;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расчетов с персоналом страховой организации по оплате труда;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расчетов с работниками по прочим операциям;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налогов и сборов;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расчетов по социальному страхованию и обеспечению;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оформления и учет кредитов;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займов;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формирование и учет уставного капитала страховой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расчетов с учредителями по вкладам в уставный капитал;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добавочного капитала;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резервного капитала;</w:t>
            </w:r>
          </w:p>
          <w:p>
            <w:pPr>
              <w:pStyle w:val="0"/>
            </w:pPr>
            <w:r>
              <w:rPr>
                <w:sz w:val="20"/>
              </w:rPr>
              <w:t xml:space="preserve">чистые активы страховой организации;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сущность, виды и содержание договоров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примерную методику формирования аналитической структуры бухгалтерских счетов страховых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страховых премий по договорам страхования (основным);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операций по сострахованию жизни;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операций сострахования по видам иным, чем сострахование жизни;</w:t>
            </w:r>
          </w:p>
          <w:p>
            <w:pPr>
              <w:pStyle w:val="0"/>
            </w:pPr>
            <w:r>
              <w:rPr>
                <w:sz w:val="20"/>
              </w:rPr>
              <w:t xml:space="preserve">характеристику договоров перестрахования;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страховых премий по договору перестрахования у перестраховщика;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операций перестрахования у перестрахователя (цедента);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доходов, полученных цедентом по рискам, переданным в перестрахование;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доходов цедента по операциям перестрахования в части возмещения доли убытков перестраховщиков;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виды страхования и бухгалтерские проводки по операциям страхования жизни;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страховых выплат по договорам страхования иным, чем страхование жизни;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страховых выплат по договорам обязательного медицинского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использование счета 22 "Материальные ценности, полученные по централизованному снабжению"и 77 "Отложенные налоговые обязательства"для отражения бухгалтерских операций по договорам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страховых выплат по договорам сострахования жизни;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страховых выплат по договорам сострахования иным, чем страхование жизни;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сущность операций перестрахования;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схемы бухгалтерских проводок по операциям перестрахования;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страховых резервов;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использование счета 99 "Прибыли и убытки"в страховых организациях;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финансовых результатов по договору прямого 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финансовых результатов по договору сострахования;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учет финансовых результатов по договору перестрахования;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 и содержание годовой отчетности страховых организаций;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составления основных форм бухгалтерской отчетности;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составления внутренней отчетности;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порядок публикации бухгалтерской отчетности;</w:t>
            </w:r>
          </w:p>
          <w:p>
            <w:pPr>
              <w:pStyle w:val="0"/>
            </w:pPr>
            <w:r>
              <w:rPr>
                <w:sz w:val="20"/>
              </w:rPr>
              <w:t xml:space="preserve">составление отчетности страховых организаций в порядке надзора.</w:t>
            </w:r>
          </w:p>
        </w:tc>
        <w:tc>
          <w:tcPr>
            <w:tcW w:w="145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МДК.05.01. Бухгалтерский учет в страховых организациях (по отраслям)</w:t>
            </w:r>
          </w:p>
        </w:tc>
        <w:tc>
          <w:tcPr>
            <w:tcW w:w="225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 1 - 10</w:t>
            </w:r>
          </w:p>
          <w:p>
            <w:pPr>
              <w:pStyle w:val="0"/>
            </w:pPr>
            <w:r>
              <w:rPr>
                <w:sz w:val="20"/>
              </w:rPr>
              <w:t xml:space="preserve">ПК 5.1 - 5.4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10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МДК.05.02. Бухгалтерская отчетность страховой организации (по отраслям)</w:t>
            </w:r>
          </w:p>
        </w:tc>
        <w:tc>
          <w:tcPr>
            <w:vMerge w:val="continue"/>
          </w:tcPr>
          <w:p/>
        </w:tc>
      </w:tr>
      <w:tr>
        <w:tc>
          <w:tcPr>
            <w:tcW w:w="1320" w:type="dxa"/>
          </w:tcPr>
          <w:p>
            <w:pPr>
              <w:pStyle w:val="0"/>
            </w:pPr>
            <w:r>
              <w:rPr>
                <w:sz w:val="20"/>
              </w:rPr>
              <w:t xml:space="preserve">ПМ.06</w:t>
            </w:r>
          </w:p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работ по одной или нескольким профессиям рабочих, должностям служащих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Вариативная часть учебных циклов ППССЗ (определяется образовательной организацией самостоятельно)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1566</w:t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1044</w:t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Всего часов обучения по учебным циклам ППССЗ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5130</w:t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3420</w:t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20" w:type="dxa"/>
          </w:tcPr>
          <w:p>
            <w:pPr>
              <w:pStyle w:val="0"/>
            </w:pPr>
            <w:r>
              <w:rPr>
                <w:sz w:val="20"/>
              </w:rPr>
              <w:t xml:space="preserve">УП.00</w:t>
            </w:r>
          </w:p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Учебная практика</w:t>
            </w:r>
          </w:p>
        </w:tc>
        <w:tc>
          <w:tcPr>
            <w:tcW w:w="145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 нед.</w:t>
            </w:r>
          </w:p>
        </w:tc>
        <w:tc>
          <w:tcPr>
            <w:tcW w:w="16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504</w:t>
            </w:r>
          </w:p>
        </w:tc>
        <w:tc>
          <w:tcPr>
            <w:tcW w:w="2310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51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ОК 1 - 10</w:t>
            </w:r>
          </w:p>
          <w:p>
            <w:pPr>
              <w:pStyle w:val="0"/>
            </w:pPr>
            <w:r>
              <w:rPr>
                <w:sz w:val="20"/>
              </w:rPr>
              <w:t xml:space="preserve">ПК 1.1 - 1.10, 2.1 - 2.4, 3.1 - 3.3, 4.1 - 4.6, 5.1 - 5.4</w:t>
            </w:r>
          </w:p>
        </w:tc>
      </w:tr>
      <w:tr>
        <w:tc>
          <w:tcPr>
            <w:tcW w:w="1320" w:type="dxa"/>
          </w:tcPr>
          <w:p>
            <w:pPr>
              <w:pStyle w:val="0"/>
            </w:pPr>
            <w:r>
              <w:rPr>
                <w:sz w:val="20"/>
              </w:rPr>
              <w:t xml:space="preserve">ПП.00</w:t>
            </w:r>
          </w:p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(по профилю специальности)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320" w:type="dxa"/>
          </w:tcPr>
          <w:p>
            <w:pPr>
              <w:pStyle w:val="0"/>
            </w:pPr>
            <w:r>
              <w:rPr>
                <w:sz w:val="20"/>
              </w:rPr>
              <w:t xml:space="preserve">ПДП.00</w:t>
            </w:r>
          </w:p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(преддипломная)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 нед.</w:t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20" w:type="dxa"/>
          </w:tcPr>
          <w:p>
            <w:pPr>
              <w:pStyle w:val="0"/>
            </w:pPr>
            <w:r>
              <w:rPr>
                <w:sz w:val="20"/>
              </w:rPr>
              <w:t xml:space="preserve">ПА.00</w:t>
            </w:r>
          </w:p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Промежуточная аттестация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нед.</w:t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20" w:type="dxa"/>
          </w:tcPr>
          <w:p>
            <w:pPr>
              <w:pStyle w:val="0"/>
            </w:pPr>
            <w:r>
              <w:rPr>
                <w:sz w:val="20"/>
              </w:rPr>
              <w:t xml:space="preserve">ГИА.00</w:t>
            </w:r>
          </w:p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 нед.</w:t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20" w:type="dxa"/>
          </w:tcPr>
          <w:p>
            <w:pPr>
              <w:pStyle w:val="0"/>
            </w:pPr>
            <w:r>
              <w:rPr>
                <w:sz w:val="20"/>
              </w:rPr>
              <w:t xml:space="preserve">ГИА.01</w:t>
            </w:r>
          </w:p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Подготовка выпускной квалификационной работы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 нед.</w:t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320" w:type="dxa"/>
          </w:tcPr>
          <w:p>
            <w:pPr>
              <w:pStyle w:val="0"/>
            </w:pPr>
            <w:r>
              <w:rPr>
                <w:sz w:val="20"/>
              </w:rPr>
              <w:t xml:space="preserve">ГИА.02</w:t>
            </w:r>
          </w:p>
        </w:tc>
        <w:tc>
          <w:tcPr>
            <w:tcW w:w="4146" w:type="dxa"/>
          </w:tcPr>
          <w:p>
            <w:pPr>
              <w:pStyle w:val="0"/>
            </w:pPr>
            <w:r>
              <w:rPr>
                <w:sz w:val="20"/>
              </w:rPr>
              <w:t xml:space="preserve">Защита выпускной квалификационной работы</w:t>
            </w:r>
          </w:p>
        </w:tc>
        <w:tc>
          <w:tcPr>
            <w:tcW w:w="14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нед.</w:t>
            </w:r>
          </w:p>
        </w:tc>
        <w:tc>
          <w:tcPr>
            <w:tcW w:w="161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3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sectPr>
          <w:headerReference w:type="default" r:id="rId13"/>
          <w:headerReference w:type="first" r:id="rId13"/>
          <w:footerReference w:type="default" r:id="rId14"/>
          <w:footerReference w:type="first" r:id="rId14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6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Срок получения СПО по ППССЗ углубленной подготовки в очной форме обучения составляет 147 недель, в том числе: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16"/>
        <w:gridCol w:w="1721"/>
      </w:tblGrid>
      <w:tr>
        <w:tc>
          <w:tcPr>
            <w:tcW w:w="7916" w:type="dxa"/>
          </w:tcPr>
          <w:p>
            <w:pPr>
              <w:pStyle w:val="0"/>
            </w:pPr>
            <w:r>
              <w:rPr>
                <w:sz w:val="20"/>
              </w:rPr>
              <w:t xml:space="preserve">Обучение по учебным циклам</w:t>
            </w:r>
          </w:p>
        </w:tc>
        <w:tc>
          <w:tcPr>
            <w:tcW w:w="1721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95 нед.</w:t>
            </w:r>
          </w:p>
        </w:tc>
      </w:tr>
      <w:tr>
        <w:tc>
          <w:tcPr>
            <w:tcW w:w="7916" w:type="dxa"/>
          </w:tcPr>
          <w:p>
            <w:pPr>
              <w:pStyle w:val="0"/>
            </w:pPr>
            <w:r>
              <w:rPr>
                <w:sz w:val="20"/>
              </w:rPr>
              <w:t xml:space="preserve">Учебная практика</w:t>
            </w:r>
          </w:p>
        </w:tc>
        <w:tc>
          <w:tcPr>
            <w:tcW w:w="1721" w:type="dxa"/>
            <w:vAlign w:val="center"/>
            <w:vMerge w:val="restart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14 нед.</w:t>
            </w:r>
          </w:p>
        </w:tc>
      </w:tr>
      <w:tr>
        <w:tc>
          <w:tcPr>
            <w:tcW w:w="7916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(по профилю специальности)</w:t>
            </w:r>
          </w:p>
        </w:tc>
        <w:tc>
          <w:tcPr>
            <w:vMerge w:val="continue"/>
          </w:tcPr>
          <w:p/>
        </w:tc>
      </w:tr>
      <w:tr>
        <w:tc>
          <w:tcPr>
            <w:tcW w:w="7916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Производственная практика (преддипломная)</w:t>
            </w:r>
          </w:p>
        </w:tc>
        <w:tc>
          <w:tcPr>
            <w:tcW w:w="1721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4 нед.</w:t>
            </w:r>
          </w:p>
        </w:tc>
      </w:tr>
      <w:tr>
        <w:tc>
          <w:tcPr>
            <w:tcW w:w="7916" w:type="dxa"/>
          </w:tcPr>
          <w:p>
            <w:pPr>
              <w:pStyle w:val="0"/>
            </w:pPr>
            <w:r>
              <w:rPr>
                <w:sz w:val="20"/>
              </w:rPr>
              <w:t xml:space="preserve">Промежуточная аттестация</w:t>
            </w:r>
          </w:p>
        </w:tc>
        <w:tc>
          <w:tcPr>
            <w:tcW w:w="1721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5 нед.</w:t>
            </w:r>
          </w:p>
        </w:tc>
      </w:tr>
      <w:tr>
        <w:tc>
          <w:tcPr>
            <w:tcW w:w="7916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1721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6 нед.</w:t>
            </w:r>
          </w:p>
        </w:tc>
      </w:tr>
      <w:tr>
        <w:tc>
          <w:tcPr>
            <w:tcW w:w="7916" w:type="dxa"/>
          </w:tcPr>
          <w:p>
            <w:pPr>
              <w:pStyle w:val="0"/>
            </w:pPr>
            <w:r>
              <w:rPr>
                <w:sz w:val="20"/>
              </w:rPr>
              <w:t xml:space="preserve">Каникулы</w:t>
            </w:r>
          </w:p>
        </w:tc>
        <w:tc>
          <w:tcPr>
            <w:tcW w:w="1721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23 нед.</w:t>
            </w:r>
          </w:p>
        </w:tc>
      </w:tr>
      <w:tr>
        <w:tc>
          <w:tcPr>
            <w:tcW w:w="7916" w:type="dxa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1721" w:type="dxa"/>
            <w:vAlign w:val="center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147 нед.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VII. ТРЕБОВАНИЯ К УСЛОВИЯМ РЕАЛИЗАЦИИ ПРОГРАММЫ ПОДГОТОВКИ</w:t>
      </w:r>
    </w:p>
    <w:p>
      <w:pPr>
        <w:pStyle w:val="2"/>
        <w:jc w:val="center"/>
      </w:pPr>
      <w:r>
        <w:rPr>
          <w:sz w:val="20"/>
        </w:rPr>
        <w:t xml:space="preserve">СПЕЦИАЛИСТОВ СРЕДНЕГО ЗВЕНА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7.1. Образовательная организация самостоятельно разрабатывает и утверждает ППССЗ в соответствии с ФГОС СПО и с учетом соответствующей примерной ППССЗ.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формировании ППССЗ образовательная организация: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имеет право использовать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и (или)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имеет право определять для освоения обучающимися в рамках профессионального модуля профессию рабочего, должность служащего (одну или несколько) согласно </w:t>
      </w:r>
      <w:hyperlink w:history="0" w:anchor="P1824" w:tooltip="ПЕРЕЧЕНЬ">
        <w:r>
          <w:rPr>
            <w:sz w:val="20"/>
            <w:color w:val="0000ff"/>
          </w:rPr>
          <w:t xml:space="preserve">приложению</w:t>
        </w:r>
      </w:hyperlink>
      <w:r>
        <w:rPr>
          <w:sz w:val="20"/>
        </w:rPr>
        <w:t xml:space="preserve"> к настоящему ФГОС СПО;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ежегодно обновлять ППССЗ с учетом запросов работодателей, особенностей развития региона, культуры, науки, экономики, техники, технологий и социальной сферы в рамках, установленных настоящим ФГОС СПО;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обеспечить обучающимся возможность участвовать в формировании индивидуальной образовательной программы;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творческих коллективов общественных организаций, спортивных и творческих клубов;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должна предусматривать, в целях реализации компетентностного подхода,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7.2. При реализации ППССЗ обучающиеся имеют академические права и обязанности в соответствии с Федеральным </w:t>
      </w:r>
      <w:hyperlink w:history="0" r:id="rId19" w:tooltip="Федеральный закон от 29.12.2012 N 273-ФЗ (ред. от 05.12.2022) &quot;Об образовании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29 декабря 2012 г. N 273-ФЗ "Об образовании в Российской Федерации" &lt;1&gt;.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7.3.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7.4. Максимальный объем аудиторной учебной нагрузки в очной форме обучения составляет 36 академических часов в неделю.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7.5. Максимальный объем аудиторной учебной нагрузки в очно-заочной форме обучения составляет 16 академических часов в неделю.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7.6. Максимальный объем аудиторной учебной нагрузки в год в заочной форме обучения составляет 160 академических часов.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7.7. Общая продолжительность каникул в учебном году должна составлять 8 - 11 недель, в том числе не менее 2-х недель в зимний период.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7.8.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7.9.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7.10. Образовательная организация имеет право для подгрупп девушек использовать часть учебного времени дисциплины "Безопасность жизнедеятельности" (48 часов), отведенного на изучение основ военной службы, на освоение основ медицинских знаний.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7.11.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 освоения ППССЗ в очной форме обучения для лиц, обучающихся на базе основного общего образования, увеличивается на 52 недели из расчета: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522"/>
        <w:gridCol w:w="1197"/>
      </w:tblGrid>
      <w:t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теоретическое обучение</w:t>
            </w:r>
          </w:p>
          <w:p>
            <w:pPr>
              <w:pStyle w:val="0"/>
            </w:pPr>
            <w:r>
              <w:rPr>
                <w:sz w:val="20"/>
              </w:rPr>
              <w:t xml:space="preserve">(при обязательной учебной нагрузке 36 часов в неделю)</w:t>
            </w:r>
          </w:p>
        </w:tc>
        <w:tc>
          <w:tcPr>
            <w:tcW w:w="1197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39 нед.</w:t>
            </w:r>
          </w:p>
        </w:tc>
      </w:tr>
      <w:t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промежуточная аттестация</w:t>
            </w:r>
          </w:p>
        </w:tc>
        <w:tc>
          <w:tcPr>
            <w:tcW w:w="1197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 нед.</w:t>
            </w:r>
          </w:p>
        </w:tc>
      </w:tr>
      <w:t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каникулы</w:t>
            </w:r>
          </w:p>
        </w:tc>
        <w:tc>
          <w:tcPr>
            <w:tcW w:w="1197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11 нед.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7.12.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7.13. В период обучения с юношами проводятся учебные сборы &lt;1&gt;.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20" w:tooltip="Федеральный закон от 28.03.1998 N 53-ФЗ (ред. от 24.09.2022) &quot;О воинской обязанности и военной службе&quot; (с изм. и доп., вступ. в силу с 13.10.2022) {КонсультантПлюс}">
        <w:r>
          <w:rPr>
            <w:sz w:val="20"/>
            <w:color w:val="0000ff"/>
          </w:rPr>
          <w:t xml:space="preserve">Пункт 1 статьи 13</w:t>
        </w:r>
      </w:hyperlink>
      <w:r>
        <w:rPr>
          <w:sz w:val="20"/>
        </w:rPr>
        <w:t xml:space="preserve"> Федерального закона от 28 марта 1998 г. N 53-ФЗ "О воинской обязанности и военной службе" (Собрание законодательства Российской Федерации, 1998, N 13, ст. 1475; N 30, ст. 3613; 2000, N 33, ст. 3348; N 46, ст. 4537; 2001, N 7, ст. 620, ст. 621; N 30, ст. 3061; 2002, N 7, ст. 631; N 21, ст. 1919; N 26, ст. 2521; N 30, ст. 3029, ст. 3030, ст. 3033; 2003, N 1, ст. 1; N 8, ст. 709; N 27, ст. 2700; N 46, ст. 4437; 2004, N 8, ст. 600; N 17, ст. 1587; N 18, ст. 1687; N 25, ст. 2484; N 27, ст. 2711; N 35, ст. 3607; N 49, ст. 4848; 2005, N 10, ст. 763; N 14, ст. 1212; N 27, ст. 2716; N 29, ст. 2907; N 30, ст. 3110, ст. 3111; N 40, ст. 3987; N 43, ст. 4349; N 49, ст. 5127; 2006, N 1, ст. 10, ст. 22; N 11, ст. 1148; N 19, ст. 2062; N 28, ст. 2974; N 29, ст. 3121, ст. 3122, ст. 3123; N 41, ст. 4206; N 44, ст. 4534; N 50, ст. 5281; 2007, N 2, ст. 362; N 16, ст. 1830; N 31, ст. 4011; N 45, ст. 5418; N 49, ст. 6070, ст. 6074; N 50, ст. 6241; 2008, N 30, ст. 3616; N 49, ст. 5746; N 52, ст. 6235; 2009, N 7, ст. 769; N 18, ст. 2149; N 23, ст. 2765; N 26, ст. 3124; N 48, ст. 5735, ст. 5736; N 51, ст. 6149; N 52, ст. 6404; 2010, N 11, ст. 1167, ст. 1176, ст. 1177; N 31, ст. 4192; N 49, ст. 6415; 2011, N 1, ст. 16; N 27, ст. 3878; N 30, ст. 4589; N 48, ст. 6730; N 49, ст. 7021, ст. 7053, ст. 7054; N 50, ст. 7366; 2012, N 50, ст. 6954; N 53, ст. 7613; 2013, N 9, ст. 870; N 19, ст. 2329, ст. 2331; N 23, ст. 2869; N 27, ст. 3462, ст. 3477; N 48, ст. 6165).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7.14. 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Производственная практика состоит из двух этапов: практики по профилю специальности и преддипломной практики.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рассредоточенно, чередуясь с теоретическими занятиями в рамках профессиональных модулей.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Цели и задачи, программы и формы отчетности определяются образовательной организацией по каждому виду практики.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7.15. Реализация ППССЗ по специальности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7.16. ППССЗ должна обеспечиваться учебно-методической документацией по всем дисциплинам, междисциплинарным курсам и профессиональным модулям ППССЗ.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ППССЗ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должны быть обеспечены доступом к сети Интернет.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Каждый обучающийся должен быть обеспечен не менее чем одним учебным печатным и (или) электронным изданием по каждой дисциплине профессионального учебного цикла и одним учебно-методическим печатным и (или) электронным изданием по каждому междисциплинарному курсу (включая электронные базы периодических изданий).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Библиотечный фонд должен быть укомплектован печатными и (или) электронными изданиями основной и дополнительной учебной литературы по дисциплинам всех учебных циклов, изданными за последние 5 лет.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Библиотечный фонд помимо учебной литературы должен включать официальные, справочно-библиографические и периодические издания в расчете 1 - 2 экземпляра на каждых 100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Каждому обучающемуся должен быть обеспечен доступ к комплектам библиотечного фонда, состоящим не менее чем из 3 наименований российских журналов.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организациями, иными организациями и доступ к современным профессиональным базам данных и информационным ресурсам сети Интернет.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7.17. 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</w:t>
      </w:r>
      <w:hyperlink w:history="0" r:id="rId21" w:tooltip="Федеральный закон от 29.12.2012 N 273-ФЗ (ред. от 05.12.2022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частью 4 статьи 68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&lt;1&gt;.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7.18.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Перечень кабинетов, лабораторий, мастерских</w:t>
      </w:r>
    </w:p>
    <w:p>
      <w:pPr>
        <w:pStyle w:val="2"/>
        <w:jc w:val="center"/>
      </w:pPr>
      <w:r>
        <w:rPr>
          <w:sz w:val="20"/>
        </w:rPr>
        <w:t xml:space="preserve">и других помещений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Кабинеты: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социально-экономических дисциплин;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иностранного языка;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математики;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информационных технологий в профессиональной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экономики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статистики;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менеджмента;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документационного обеспечения управления;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правового обеспечения профессиональной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финансов, денежного обращения и кредита;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налогов и налогообложения;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страхового дела;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бухгалтерского учета и аудита в страховых организациях;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анализа финансово-хозяйственной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страхового права;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безопасности жизнедеятельности;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междисциплинарных курсов;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методический.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Лаборатории: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информационных технологий;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лингафонная;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учебная страховая организация.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Спортивный комплекс: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спортивный зал;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абзацы двадцать восьмой - двадцать девятый утратили силу. - </w:t>
      </w:r>
      <w:hyperlink w:history="0" r:id="rId22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Минпросвещения России от 13.07.2021 N 450.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Залы: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библиотека, читальный зал с выходом в сеть Интернет;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актовый зал.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ППССЗ должна обеспечивать: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выполнение обучающимися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освоение обучающимися профессиональных модулей в условиях созданной соответствующей образовательной среды в образовательной организации в зависимости от специфики вида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дисциплин.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Образовательная организация должна быть обеспечена необходимым комплектом лицензионного программного обеспечения.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7.19. Реализация ППССЗ осуществляется образовательной организацией на государственном языке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Реализация ППССЗ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ППССЗ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VIII. ОЦЕНКА КАЧЕСТВА ОСВОЕНИЯ ПРОГРАММЫ ПОДГОТОВКИ</w:t>
      </w:r>
    </w:p>
    <w:p>
      <w:pPr>
        <w:pStyle w:val="2"/>
        <w:jc w:val="center"/>
      </w:pPr>
      <w:r>
        <w:rPr>
          <w:sz w:val="20"/>
        </w:rPr>
        <w:t xml:space="preserve">СПЕЦИАЛИСТОВ СРЕДНЕГО ЗВЕНА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8.1. Оценка качества освоения ППССЗ должна включать текущий контроль успеваемости, промежуточную и государственную итоговую аттестации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8.3.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8.4. Оценка качества подготовки обучающихся и выпускников осуществляется в двух основных направлениях: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уровня освоения дисциплин;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компетенций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юношей предусматривается оценка результатов освоения основ военной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 &lt;1&gt;.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23" w:tooltip="Федеральный закон от 29.12.2012 N 273-ФЗ (ред. от 05.12.2022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6 статьи 59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8.6. 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Государственный экзамен вводится по усмотрению образовательной организации.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ФГОС СПО по специальности 38.02.02</w:t>
      </w:r>
    </w:p>
    <w:p>
      <w:pPr>
        <w:pStyle w:val="0"/>
        <w:jc w:val="right"/>
      </w:pPr>
      <w:r>
        <w:rPr>
          <w:sz w:val="20"/>
        </w:rPr>
        <w:t xml:space="preserve">Страховое дело (по отраслям)</w:t>
      </w:r>
    </w:p>
    <w:p>
      <w:pPr>
        <w:pStyle w:val="0"/>
        <w:jc w:val="center"/>
      </w:pPr>
      <w:r>
        <w:rPr>
          <w:sz w:val="20"/>
        </w:rPr>
      </w:r>
    </w:p>
    <w:bookmarkStart w:id="1824" w:name="P1824"/>
    <w:bookmarkEnd w:id="1824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ПРОФЕССИЙ РАБОЧИХ, ДОЛЖНОСТЕЙ СЛУЖАЩИХ, РЕКОМЕНДУЕМЫХ</w:t>
      </w:r>
    </w:p>
    <w:p>
      <w:pPr>
        <w:pStyle w:val="2"/>
        <w:jc w:val="center"/>
      </w:pPr>
      <w:r>
        <w:rPr>
          <w:sz w:val="20"/>
        </w:rPr>
        <w:t xml:space="preserve">К ОСВОЕНИЮ В РАМКАХ ПРОГРАММЫ ПОДГОТОВКИ СПЕЦИАЛИСТОВ</w:t>
      </w:r>
    </w:p>
    <w:p>
      <w:pPr>
        <w:pStyle w:val="2"/>
        <w:jc w:val="center"/>
      </w:pPr>
      <w:r>
        <w:rPr>
          <w:sz w:val="20"/>
        </w:rPr>
        <w:t xml:space="preserve">СРЕДНЕГО ЗВЕНА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920"/>
        <w:gridCol w:w="4717"/>
      </w:tblGrid>
      <w:tr>
        <w:tc>
          <w:tcPr>
            <w:tcW w:w="49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по Общероссийскому </w:t>
            </w:r>
            <w:hyperlink w:history="0" r:id="rId2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      <w:r>
                <w:rPr>
                  <w:sz w:val="20"/>
                  <w:color w:val="0000ff"/>
                </w:rPr>
                <w:t xml:space="preserve">классификатору</w:t>
              </w:r>
            </w:hyperlink>
            <w:r>
              <w:rPr>
                <w:sz w:val="20"/>
              </w:rPr>
              <w:t xml:space="preserve"> профессий рабочих, должностей служащих и тарифных разрядов (ОК 016-94)</w:t>
            </w:r>
          </w:p>
        </w:tc>
        <w:tc>
          <w:tcPr>
            <w:tcW w:w="47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профессий рабочих, должностей служащих</w:t>
            </w:r>
          </w:p>
        </w:tc>
      </w:tr>
      <w:tr>
        <w:tc>
          <w:tcPr>
            <w:tcW w:w="49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47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4920" w:type="dxa"/>
          </w:tcPr>
          <w:p>
            <w:pPr>
              <w:pStyle w:val="0"/>
              <w:jc w:val="center"/>
            </w:pPr>
            <w:hyperlink w:history="0" r:id="rId2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      <w:r>
                <w:rPr>
                  <w:sz w:val="20"/>
                  <w:color w:val="0000ff"/>
                </w:rPr>
                <w:t xml:space="preserve">20034</w:t>
              </w:r>
            </w:hyperlink>
          </w:p>
        </w:tc>
        <w:tc>
          <w:tcPr>
            <w:tcW w:w="4717" w:type="dxa"/>
          </w:tcPr>
          <w:p>
            <w:pPr>
              <w:pStyle w:val="0"/>
            </w:pPr>
            <w:r>
              <w:rPr>
                <w:sz w:val="20"/>
              </w:rPr>
              <w:t xml:space="preserve">Агент страховой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28.07.2014 N 833</w:t>
            <w:br/>
            <w:t>(ред. от 13.07.2021)</w:t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28.07.2014 N 833</w:t>
            <w:br/>
            <w:t>(ред. от 13.07.2021)</w:t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7ECE184871729741F3FA7D1A370FFBBA3AA9CD1C0A04487C7D26A5C1BA21CD602AFBF4DC302A33E13E23EE3D53C494B298F22818B4AB06D6O2h7Q" TargetMode = "External"/>
	<Relationship Id="rId8" Type="http://schemas.openxmlformats.org/officeDocument/2006/relationships/hyperlink" Target="consultantplus://offline/ref=7ECE184871729741F3FA7D1A370FFBBA3BA8C21A0A0E487C7D26A5C1BA21CD602AFBF4DC302B36E63523EE3D53C494B298F22818B4AB06D6O2h7Q" TargetMode = "External"/>
	<Relationship Id="rId9" Type="http://schemas.openxmlformats.org/officeDocument/2006/relationships/hyperlink" Target="consultantplus://offline/ref=7ECE184871729741F3FA7D1A370FFBBA38A0C3180A07487C7D26A5C1BA21CD6038FBACD0312D28E33536B86C15O9h3Q" TargetMode = "External"/>
	<Relationship Id="rId10" Type="http://schemas.openxmlformats.org/officeDocument/2006/relationships/hyperlink" Target="consultantplus://offline/ref=7ECE184871729741F3FA7D1A370FFBBA3AA9CD1C0A04487C7D26A5C1BA21CD602AFBF4DC302A33E13E23EE3D53C494B298F22818B4AB06D6O2h7Q" TargetMode = "External"/>
	<Relationship Id="rId11" Type="http://schemas.openxmlformats.org/officeDocument/2006/relationships/hyperlink" Target="consultantplus://offline/ref=7ECE184871729741F3FA7D1A370FFBBA3AA9CD1C0A04487C7D26A5C1BA21CD602AFBF4DC302A33E63723EE3D53C494B298F22818B4AB06D6O2h7Q" TargetMode = "External"/>
	<Relationship Id="rId12" Type="http://schemas.openxmlformats.org/officeDocument/2006/relationships/hyperlink" Target="consultantplus://offline/ref=7ECE184871729741F3FA7D1A370FFBBA3AA9CD1C0A04487C7D26A5C1BA21CD602AFBF4DC302A33E63523EE3D53C494B298F22818B4AB06D6O2h7Q" TargetMode = "External"/>
	<Relationship Id="rId13" Type="http://schemas.openxmlformats.org/officeDocument/2006/relationships/header" Target="header2.xml"/>
	<Relationship Id="rId14" Type="http://schemas.openxmlformats.org/officeDocument/2006/relationships/footer" Target="footer2.xml"/>
	<Relationship Id="rId15" Type="http://schemas.openxmlformats.org/officeDocument/2006/relationships/hyperlink" Target="consultantplus://offline/ref=7ECE184871729741F3FA7D1A370FFBBA3BA8C21900501F7E2C73ABC4B27197703CB2F8DB2E2A34FC3528B8O6hEQ" TargetMode = "External"/>
	<Relationship Id="rId16" Type="http://schemas.openxmlformats.org/officeDocument/2006/relationships/hyperlink" Target="consultantplus://offline/ref=7ECE184871729741F3FA7D1A370FFBBA3DA1C2150E03487C7D26A5C1BA21CD6038FBACD0312D28E33536B86C15O9h3Q" TargetMode = "External"/>
	<Relationship Id="rId17" Type="http://schemas.openxmlformats.org/officeDocument/2006/relationships/hyperlink" Target="consultantplus://offline/ref=7ECE184871729741F3FA7D1A370FFBBA3BA8C21900501F7E2C73ABC4B27197703CB2F8DB2E2A34FC3528B8O6hEQ" TargetMode = "External"/>
	<Relationship Id="rId18" Type="http://schemas.openxmlformats.org/officeDocument/2006/relationships/hyperlink" Target="consultantplus://offline/ref=7ECE184871729741F3FA7D1A370FFBBA3DA1C2150E03487C7D26A5C1BA21CD6038FBACD0312D28E33536B86C15O9h3Q" TargetMode = "External"/>
	<Relationship Id="rId19" Type="http://schemas.openxmlformats.org/officeDocument/2006/relationships/hyperlink" Target="consultantplus://offline/ref=7ECE184871729741F3FA7D1A370FFBBA3DA3C6180800487C7D26A5C1BA21CD6038FBACD0312D28E33536B86C15O9h3Q" TargetMode = "External"/>
	<Relationship Id="rId20" Type="http://schemas.openxmlformats.org/officeDocument/2006/relationships/hyperlink" Target="consultantplus://offline/ref=7ECE184871729741F3FA7D1A370FFBBA3DA2C7180804487C7D26A5C1BA21CD602AFBF4DE392B3DB6666CEF61169787B29CF22B1AA8OAhBQ" TargetMode = "External"/>
	<Relationship Id="rId21" Type="http://schemas.openxmlformats.org/officeDocument/2006/relationships/hyperlink" Target="consultantplus://offline/ref=7ECE184871729741F3FA7D1A370FFBBA3DA3C6180800487C7D26A5C1BA21CD602AFBF4DC302B3FE33723EE3D53C494B298F22818B4AB06D6O2h7Q" TargetMode = "External"/>
	<Relationship Id="rId22" Type="http://schemas.openxmlformats.org/officeDocument/2006/relationships/hyperlink" Target="consultantplus://offline/ref=7ECE184871729741F3FA7D1A370FFBBA3AA9CD1C0A04487C7D26A5C1BA21CD602AFBF4DC302A33E63423EE3D53C494B298F22818B4AB06D6O2h7Q" TargetMode = "External"/>
	<Relationship Id="rId23" Type="http://schemas.openxmlformats.org/officeDocument/2006/relationships/hyperlink" Target="consultantplus://offline/ref=7ECE184871729741F3FA7D1A370FFBBA3DA3C6180800487C7D26A5C1BA21CD602AFBF4DC302B3EE23423EE3D53C494B298F22818B4AB06D6O2h7Q" TargetMode = "External"/>
	<Relationship Id="rId24" Type="http://schemas.openxmlformats.org/officeDocument/2006/relationships/hyperlink" Target="consultantplus://offline/ref=7ECE184871729741F3FA7D1A370FFBBA38A3C0150200487C7D26A5C1BA21CD602AFBF4DC302B36E33723EE3D53C494B298F22818B4AB06D6O2h7Q" TargetMode = "External"/>
	<Relationship Id="rId25" Type="http://schemas.openxmlformats.org/officeDocument/2006/relationships/hyperlink" Target="consultantplus://offline/ref=7ECE184871729741F3FA7D1A370FFBBA38A3C0150200487C7D26A5C1BA21CD602AFBF4DC302E35E43623EE3D53C494B298F22818B4AB06D6O2h7Q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28.07.2014 N 833
(ред. от 13.07.2021)
"Об утверждении федерального государственного образовательного стандарта среднего профессионального образования по специальности 38.02.02 Страховое дело (по отраслям)"
(Зарегистрировано в Минюсте России 25.08.2014 N 33821)</dc:title>
  <dcterms:created xsi:type="dcterms:W3CDTF">2022-12-16T16:33:14Z</dcterms:created>
</cp:coreProperties>
</file>